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40" w:rsidRPr="00C0217B" w:rsidRDefault="00C0217B" w:rsidP="00AD7E5E">
      <w:pPr>
        <w:jc w:val="right"/>
        <w:rPr>
          <w:rFonts w:ascii="Times New Roman" w:hAnsi="Times New Roman" w:cs="Times New Roman"/>
          <w:b/>
          <w:sz w:val="24"/>
          <w:szCs w:val="24"/>
          <w:lang w:val="sr-Cyrl-RS"/>
        </w:rPr>
      </w:pPr>
      <w:r w:rsidRPr="00C0217B">
        <w:rPr>
          <w:rFonts w:ascii="Times New Roman" w:hAnsi="Times New Roman" w:cs="Times New Roman"/>
          <w:b/>
          <w:sz w:val="24"/>
          <w:szCs w:val="24"/>
          <w:lang w:val="sr-Cyrl-RS"/>
        </w:rPr>
        <w:t>ПРЕДЛОГ</w:t>
      </w:r>
    </w:p>
    <w:p w:rsidR="00856542" w:rsidRDefault="00856542" w:rsidP="00856542">
      <w:pPr>
        <w:jc w:val="center"/>
        <w:rPr>
          <w:rFonts w:ascii="Times New Roman" w:hAnsi="Times New Roman" w:cs="Times New Roman"/>
          <w:sz w:val="24"/>
          <w:szCs w:val="24"/>
        </w:rPr>
      </w:pPr>
    </w:p>
    <w:p w:rsidR="00856542" w:rsidRDefault="00856542" w:rsidP="00856542">
      <w:pPr>
        <w:jc w:val="center"/>
        <w:rPr>
          <w:rFonts w:ascii="Times New Roman" w:hAnsi="Times New Roman" w:cs="Times New Roman"/>
          <w:sz w:val="24"/>
          <w:szCs w:val="24"/>
        </w:rPr>
      </w:pPr>
      <w:r>
        <w:rPr>
          <w:rFonts w:ascii="Times New Roman" w:hAnsi="Times New Roman" w:cs="Times New Roman"/>
          <w:sz w:val="24"/>
          <w:szCs w:val="24"/>
        </w:rPr>
        <w:t>И З В Е Ш Т А Ј</w:t>
      </w:r>
    </w:p>
    <w:p w:rsidR="00856542" w:rsidRDefault="00856542" w:rsidP="00856542">
      <w:pPr>
        <w:jc w:val="center"/>
        <w:rPr>
          <w:rFonts w:ascii="Times New Roman" w:hAnsi="Times New Roman" w:cs="Times New Roman"/>
          <w:sz w:val="24"/>
          <w:szCs w:val="24"/>
        </w:rPr>
      </w:pPr>
      <w:r>
        <w:rPr>
          <w:rFonts w:ascii="Times New Roman" w:hAnsi="Times New Roman" w:cs="Times New Roman"/>
          <w:sz w:val="24"/>
          <w:szCs w:val="24"/>
        </w:rPr>
        <w:t xml:space="preserve">о раду Редакције часописа </w:t>
      </w:r>
      <w:r>
        <w:rPr>
          <w:rFonts w:ascii="Times New Roman" w:hAnsi="Times New Roman" w:cs="Times New Roman"/>
          <w:i/>
          <w:sz w:val="24"/>
          <w:szCs w:val="24"/>
        </w:rPr>
        <w:t xml:space="preserve">Социолошки преглед </w:t>
      </w:r>
      <w:r>
        <w:rPr>
          <w:rFonts w:ascii="Times New Roman" w:hAnsi="Times New Roman" w:cs="Times New Roman"/>
          <w:sz w:val="24"/>
          <w:szCs w:val="24"/>
        </w:rPr>
        <w:t>за период јун 2017 - октобар 2018. године (бројеви 3/2017, 4/2017, 1/2018 и 2/2018)</w:t>
      </w:r>
    </w:p>
    <w:p w:rsidR="00856542" w:rsidRDefault="00856542" w:rsidP="00856542">
      <w:pPr>
        <w:jc w:val="center"/>
        <w:rPr>
          <w:rFonts w:ascii="Times New Roman" w:hAnsi="Times New Roman" w:cs="Times New Roman"/>
          <w:sz w:val="24"/>
          <w:szCs w:val="24"/>
        </w:rPr>
      </w:pPr>
    </w:p>
    <w:p w:rsidR="00856542" w:rsidRDefault="00D373D3" w:rsidP="00856542">
      <w:pPr>
        <w:jc w:val="both"/>
        <w:rPr>
          <w:rFonts w:ascii="Times New Roman" w:hAnsi="Times New Roman" w:cs="Times New Roman"/>
          <w:sz w:val="24"/>
          <w:szCs w:val="24"/>
        </w:rPr>
      </w:pPr>
      <w:r>
        <w:rPr>
          <w:rFonts w:ascii="Times New Roman" w:hAnsi="Times New Roman" w:cs="Times New Roman"/>
          <w:sz w:val="24"/>
          <w:szCs w:val="24"/>
        </w:rPr>
        <w:tab/>
        <w:t xml:space="preserve">Редакција је, у овом периоду, одржала једну седницу у стварном присуству - која је била заједничка са седницом Председништва Српског социолошког друштва, 24.08.2017. године - као и </w:t>
      </w:r>
      <w:r w:rsidR="007B5DEC">
        <w:rPr>
          <w:rFonts w:ascii="Times New Roman" w:hAnsi="Times New Roman" w:cs="Times New Roman"/>
          <w:sz w:val="24"/>
          <w:szCs w:val="24"/>
          <w:lang w:val="sr-Cyrl-RS"/>
        </w:rPr>
        <w:t>10</w:t>
      </w:r>
      <w:r w:rsidR="007B5DEC">
        <w:rPr>
          <w:rFonts w:ascii="Times New Roman" w:hAnsi="Times New Roman" w:cs="Times New Roman"/>
          <w:sz w:val="24"/>
          <w:szCs w:val="24"/>
        </w:rPr>
        <w:t xml:space="preserve"> </w:t>
      </w:r>
      <w:r w:rsidR="006D0167">
        <w:rPr>
          <w:rFonts w:ascii="Times New Roman" w:hAnsi="Times New Roman" w:cs="Times New Roman"/>
          <w:sz w:val="24"/>
          <w:szCs w:val="24"/>
        </w:rPr>
        <w:t>електронских седница Редакције</w:t>
      </w:r>
      <w:r w:rsidR="007B5DEC">
        <w:rPr>
          <w:rFonts w:ascii="Times New Roman" w:hAnsi="Times New Roman" w:cs="Times New Roman"/>
          <w:sz w:val="24"/>
          <w:szCs w:val="24"/>
          <w:lang w:val="sr-Cyrl-RS"/>
        </w:rPr>
        <w:t>, које су редовно биле одржаване поводом усвајања садржаја бројева часописа, састава Међународног научног савета, усвајања Извештаја и др.</w:t>
      </w:r>
    </w:p>
    <w:p w:rsidR="00FF0798" w:rsidRDefault="006D0167" w:rsidP="00856542">
      <w:pPr>
        <w:jc w:val="both"/>
        <w:rPr>
          <w:rFonts w:ascii="Times New Roman" w:hAnsi="Times New Roman" w:cs="Times New Roman"/>
          <w:sz w:val="24"/>
          <w:szCs w:val="24"/>
        </w:rPr>
      </w:pPr>
      <w:r>
        <w:rPr>
          <w:rFonts w:ascii="Times New Roman" w:hAnsi="Times New Roman" w:cs="Times New Roman"/>
          <w:sz w:val="24"/>
          <w:szCs w:val="24"/>
        </w:rPr>
        <w:tab/>
        <w:t>На првој седници Редакције донете су суштинске одлуке о издавачкој политици, раду редакц</w:t>
      </w:r>
      <w:r w:rsidR="00FF0798">
        <w:rPr>
          <w:rFonts w:ascii="Times New Roman" w:hAnsi="Times New Roman" w:cs="Times New Roman"/>
          <w:sz w:val="24"/>
          <w:szCs w:val="24"/>
        </w:rPr>
        <w:t xml:space="preserve">ије и правцима развоја часописа, као и договорен начин обележавања 80. година од изласка првог броја часописа 1938. Закључено је да читава </w:t>
      </w:r>
      <w:r w:rsidR="00671B13">
        <w:rPr>
          <w:rFonts w:ascii="Times New Roman" w:hAnsi="Times New Roman" w:cs="Times New Roman"/>
          <w:sz w:val="24"/>
          <w:szCs w:val="24"/>
        </w:rPr>
        <w:t xml:space="preserve">2018. </w:t>
      </w:r>
      <w:r w:rsidR="00FF0798">
        <w:rPr>
          <w:rFonts w:ascii="Times New Roman" w:hAnsi="Times New Roman" w:cs="Times New Roman"/>
          <w:sz w:val="24"/>
          <w:szCs w:val="24"/>
        </w:rPr>
        <w:t>година протекне у знаку обележавања овог јубилеја, да се објави тематски број посвећен томе (1/2018), (за уредника броја одређен је проф. др Слободан Антонић),</w:t>
      </w:r>
      <w:r w:rsidR="003D2A31" w:rsidRPr="003D2A31">
        <w:rPr>
          <w:rFonts w:ascii="Times New Roman" w:hAnsi="Times New Roman" w:cs="Times New Roman"/>
          <w:sz w:val="24"/>
          <w:szCs w:val="24"/>
        </w:rPr>
        <w:t xml:space="preserve"> </w:t>
      </w:r>
      <w:r w:rsidR="003D2A31">
        <w:rPr>
          <w:rFonts w:ascii="Times New Roman" w:hAnsi="Times New Roman" w:cs="Times New Roman"/>
          <w:sz w:val="24"/>
          <w:szCs w:val="24"/>
        </w:rPr>
        <w:t xml:space="preserve">репринт издање </w:t>
      </w:r>
      <w:r w:rsidR="003D2A31">
        <w:rPr>
          <w:rFonts w:ascii="Times New Roman" w:hAnsi="Times New Roman" w:cs="Times New Roman"/>
          <w:i/>
          <w:sz w:val="24"/>
          <w:szCs w:val="24"/>
        </w:rPr>
        <w:t>Социолошки преглед бр. 1/1938</w:t>
      </w:r>
      <w:r w:rsidR="003D2A31">
        <w:rPr>
          <w:rFonts w:ascii="Times New Roman" w:hAnsi="Times New Roman" w:cs="Times New Roman"/>
          <w:i/>
          <w:sz w:val="24"/>
          <w:szCs w:val="24"/>
        </w:rPr>
        <w:t xml:space="preserve"> </w:t>
      </w:r>
      <w:r w:rsidR="003D2A31">
        <w:rPr>
          <w:rFonts w:ascii="Times New Roman" w:hAnsi="Times New Roman" w:cs="Times New Roman"/>
          <w:sz w:val="24"/>
          <w:szCs w:val="24"/>
        </w:rPr>
        <w:t>(</w:t>
      </w:r>
      <w:r w:rsidR="003D2A31">
        <w:rPr>
          <w:rFonts w:ascii="Times New Roman" w:hAnsi="Times New Roman" w:cs="Times New Roman"/>
          <w:sz w:val="24"/>
          <w:szCs w:val="24"/>
          <w:lang w:val="sr-Cyrl-RS"/>
        </w:rPr>
        <w:t>прир. и ур. проф. др Јовица Тркуља и проф. др Урош Шуваковић)</w:t>
      </w:r>
      <w:r w:rsidR="003D2A31">
        <w:rPr>
          <w:rFonts w:ascii="Times New Roman" w:hAnsi="Times New Roman" w:cs="Times New Roman"/>
          <w:sz w:val="24"/>
          <w:szCs w:val="24"/>
        </w:rPr>
        <w:t xml:space="preserve"> </w:t>
      </w:r>
      <w:r w:rsidR="00FF0798">
        <w:rPr>
          <w:rFonts w:ascii="Times New Roman" w:hAnsi="Times New Roman" w:cs="Times New Roman"/>
          <w:sz w:val="24"/>
          <w:szCs w:val="24"/>
        </w:rPr>
        <w:t xml:space="preserve"> као и да се штампа, у облику монографије, </w:t>
      </w:r>
      <w:r w:rsidR="00FF0798">
        <w:rPr>
          <w:rFonts w:ascii="Times New Roman" w:hAnsi="Times New Roman" w:cs="Times New Roman"/>
          <w:i/>
          <w:sz w:val="24"/>
          <w:szCs w:val="24"/>
        </w:rPr>
        <w:t>Библиографија: Социолошки преглед 1938-2018</w:t>
      </w:r>
      <w:r w:rsidR="00FF0798">
        <w:rPr>
          <w:rFonts w:ascii="Times New Roman" w:hAnsi="Times New Roman" w:cs="Times New Roman"/>
          <w:sz w:val="24"/>
          <w:szCs w:val="24"/>
        </w:rPr>
        <w:t xml:space="preserve">. На истој седници донете су одлуке и о објављивању још два тематска броја у 2018. године: број 2/2018 посвећен 170-годишњици </w:t>
      </w:r>
      <w:r w:rsidR="00FF0798">
        <w:rPr>
          <w:rFonts w:ascii="Times New Roman" w:hAnsi="Times New Roman" w:cs="Times New Roman"/>
          <w:i/>
          <w:sz w:val="24"/>
          <w:szCs w:val="24"/>
        </w:rPr>
        <w:t xml:space="preserve">Комунистичког манифеста </w:t>
      </w:r>
      <w:r w:rsidR="00FF0798">
        <w:rPr>
          <w:rFonts w:ascii="Times New Roman" w:hAnsi="Times New Roman" w:cs="Times New Roman"/>
          <w:sz w:val="24"/>
          <w:szCs w:val="24"/>
        </w:rPr>
        <w:t xml:space="preserve">(гост-уредник проф. др Вера Варатуша) и број 4/2018 посвећен 100-годишњици </w:t>
      </w:r>
      <w:r w:rsidR="003F4026">
        <w:rPr>
          <w:rFonts w:ascii="Times New Roman" w:hAnsi="Times New Roman" w:cs="Times New Roman"/>
          <w:sz w:val="24"/>
          <w:szCs w:val="24"/>
        </w:rPr>
        <w:t xml:space="preserve">оснивања </w:t>
      </w:r>
      <w:r w:rsidR="00FF0798">
        <w:rPr>
          <w:rFonts w:ascii="Times New Roman" w:hAnsi="Times New Roman" w:cs="Times New Roman"/>
          <w:sz w:val="24"/>
          <w:szCs w:val="24"/>
        </w:rPr>
        <w:t>Југославије (уредник броја проф. др Слободан Миладиновић). Закључено је да позивна писма, на српском и енглеском језику, осим на сајту Социолошког прегледа, буду објављена и на одговарајућим местима на сајтовима ESA и ISA, користећи се за то индивидуалним чланством појединих чланова Редакције</w:t>
      </w:r>
      <w:r>
        <w:rPr>
          <w:rFonts w:ascii="Times New Roman" w:hAnsi="Times New Roman" w:cs="Times New Roman"/>
          <w:sz w:val="24"/>
          <w:szCs w:val="24"/>
        </w:rPr>
        <w:t xml:space="preserve"> </w:t>
      </w:r>
      <w:r w:rsidR="00FF0798">
        <w:rPr>
          <w:rFonts w:ascii="Times New Roman" w:hAnsi="Times New Roman" w:cs="Times New Roman"/>
          <w:sz w:val="24"/>
          <w:szCs w:val="24"/>
        </w:rPr>
        <w:t>у овим организацијама. Донета је и одлука о формирању Међународног научног савета часописа (с тим да је његов састав касније утврђен, на две електронске седнице, на основу предлога свих чланова Редакције, а потврђен од стране Председништва ССД)</w:t>
      </w:r>
      <w:r w:rsidR="0079608D">
        <w:rPr>
          <w:rFonts w:ascii="Times New Roman" w:hAnsi="Times New Roman" w:cs="Times New Roman"/>
          <w:sz w:val="24"/>
          <w:szCs w:val="24"/>
        </w:rPr>
        <w:t>, као и одлука о увођењу котизације за објављивање научних радова (искључиво када се ради о прегледним и оригиналним радовима), док су друге врсте радова (уводник, осврт, приказ) ослобођени такве обавезе. Пошто је интерес часописа да што већи број странаца у њему објављује радове, они су ослобођени плаћања котизације.</w:t>
      </w:r>
    </w:p>
    <w:p w:rsidR="006D0167" w:rsidRDefault="00FF0798" w:rsidP="00856542">
      <w:pPr>
        <w:jc w:val="both"/>
        <w:rPr>
          <w:rFonts w:ascii="Times New Roman" w:hAnsi="Times New Roman" w:cs="Times New Roman"/>
          <w:sz w:val="24"/>
          <w:szCs w:val="24"/>
        </w:rPr>
      </w:pPr>
      <w:r>
        <w:rPr>
          <w:rFonts w:ascii="Times New Roman" w:hAnsi="Times New Roman" w:cs="Times New Roman"/>
          <w:sz w:val="24"/>
          <w:szCs w:val="24"/>
        </w:rPr>
        <w:tab/>
      </w:r>
      <w:r w:rsidR="006D0167">
        <w:rPr>
          <w:rFonts w:ascii="Times New Roman" w:hAnsi="Times New Roman" w:cs="Times New Roman"/>
          <w:sz w:val="24"/>
          <w:szCs w:val="24"/>
        </w:rPr>
        <w:t>На предлог глав</w:t>
      </w:r>
      <w:r w:rsidR="00FB6607">
        <w:rPr>
          <w:rFonts w:ascii="Times New Roman" w:hAnsi="Times New Roman" w:cs="Times New Roman"/>
          <w:sz w:val="24"/>
          <w:szCs w:val="24"/>
        </w:rPr>
        <w:t>ног и одговорног уредника, Редак</w:t>
      </w:r>
      <w:r w:rsidR="006D0167">
        <w:rPr>
          <w:rFonts w:ascii="Times New Roman" w:hAnsi="Times New Roman" w:cs="Times New Roman"/>
          <w:sz w:val="24"/>
          <w:szCs w:val="24"/>
        </w:rPr>
        <w:t>ција је за заменика</w:t>
      </w:r>
      <w:r w:rsidR="00FB6607">
        <w:rPr>
          <w:rFonts w:ascii="Times New Roman" w:hAnsi="Times New Roman" w:cs="Times New Roman"/>
          <w:sz w:val="24"/>
          <w:szCs w:val="24"/>
        </w:rPr>
        <w:t xml:space="preserve"> главног и одговорног уредника</w:t>
      </w:r>
      <w:r w:rsidR="006D0167">
        <w:rPr>
          <w:rFonts w:ascii="Times New Roman" w:hAnsi="Times New Roman" w:cs="Times New Roman"/>
          <w:sz w:val="24"/>
          <w:szCs w:val="24"/>
        </w:rPr>
        <w:t xml:space="preserve"> изабрала проф. др Весну Милтојевић, редовног професора Факултета зашт</w:t>
      </w:r>
      <w:r w:rsidR="00340565">
        <w:rPr>
          <w:rFonts w:ascii="Times New Roman" w:hAnsi="Times New Roman" w:cs="Times New Roman"/>
          <w:sz w:val="24"/>
          <w:szCs w:val="24"/>
        </w:rPr>
        <w:t>ит</w:t>
      </w:r>
      <w:r w:rsidR="006D0167">
        <w:rPr>
          <w:rFonts w:ascii="Times New Roman" w:hAnsi="Times New Roman" w:cs="Times New Roman"/>
          <w:sz w:val="24"/>
          <w:szCs w:val="24"/>
        </w:rPr>
        <w:t xml:space="preserve">е на раду Универзитета у Нишу. </w:t>
      </w:r>
      <w:r w:rsidR="00FB6607">
        <w:rPr>
          <w:rFonts w:ascii="Times New Roman" w:hAnsi="Times New Roman" w:cs="Times New Roman"/>
          <w:sz w:val="24"/>
          <w:szCs w:val="24"/>
        </w:rPr>
        <w:t>Одлучено је да д</w:t>
      </w:r>
      <w:r w:rsidR="006D0167">
        <w:rPr>
          <w:rFonts w:ascii="Times New Roman" w:hAnsi="Times New Roman" w:cs="Times New Roman"/>
          <w:sz w:val="24"/>
          <w:szCs w:val="24"/>
        </w:rPr>
        <w:t xml:space="preserve">ужност секретара </w:t>
      </w:r>
      <w:r w:rsidR="00FB6607">
        <w:rPr>
          <w:rFonts w:ascii="Times New Roman" w:hAnsi="Times New Roman" w:cs="Times New Roman"/>
          <w:sz w:val="24"/>
          <w:szCs w:val="24"/>
        </w:rPr>
        <w:t>Редакције обавља др Слободан М</w:t>
      </w:r>
      <w:r w:rsidR="006D0167">
        <w:rPr>
          <w:rFonts w:ascii="Times New Roman" w:hAnsi="Times New Roman" w:cs="Times New Roman"/>
          <w:sz w:val="24"/>
          <w:szCs w:val="24"/>
        </w:rPr>
        <w:t>рђа, секретар Српског социолошког друштва.</w:t>
      </w:r>
    </w:p>
    <w:p w:rsidR="006D0167" w:rsidRPr="003F4026" w:rsidRDefault="006D0167" w:rsidP="00856542">
      <w:pPr>
        <w:jc w:val="both"/>
        <w:rPr>
          <w:rFonts w:ascii="Times New Roman" w:hAnsi="Times New Roman" w:cs="Times New Roman"/>
          <w:sz w:val="24"/>
          <w:szCs w:val="24"/>
        </w:rPr>
      </w:pPr>
      <w:r>
        <w:rPr>
          <w:rFonts w:ascii="Times New Roman" w:hAnsi="Times New Roman" w:cs="Times New Roman"/>
          <w:sz w:val="24"/>
          <w:szCs w:val="24"/>
        </w:rPr>
        <w:tab/>
        <w:t>Одато је признање дотадашњој Редакцији на успешном раду</w:t>
      </w:r>
      <w:r w:rsidR="003F4026">
        <w:rPr>
          <w:rFonts w:ascii="Times New Roman" w:hAnsi="Times New Roman" w:cs="Times New Roman"/>
          <w:sz w:val="24"/>
          <w:szCs w:val="24"/>
        </w:rPr>
        <w:t>.</w:t>
      </w:r>
    </w:p>
    <w:p w:rsidR="006D0167" w:rsidRDefault="006D0167" w:rsidP="00856542">
      <w:pPr>
        <w:jc w:val="both"/>
        <w:rPr>
          <w:rFonts w:ascii="Times New Roman" w:hAnsi="Times New Roman" w:cs="Times New Roman"/>
          <w:sz w:val="24"/>
          <w:szCs w:val="24"/>
        </w:rPr>
      </w:pPr>
      <w:r>
        <w:rPr>
          <w:rFonts w:ascii="Times New Roman" w:hAnsi="Times New Roman" w:cs="Times New Roman"/>
          <w:sz w:val="24"/>
          <w:szCs w:val="24"/>
        </w:rPr>
        <w:tab/>
        <w:t>Редакција је утврдила следећу издавачку политику и циљеве развоја часописа:</w:t>
      </w:r>
    </w:p>
    <w:p w:rsidR="007336C1" w:rsidRDefault="007336C1" w:rsidP="00856542">
      <w:pPr>
        <w:jc w:val="both"/>
        <w:rPr>
          <w:rFonts w:ascii="Times New Roman" w:hAnsi="Times New Roman" w:cs="Times New Roman"/>
          <w:sz w:val="24"/>
          <w:szCs w:val="24"/>
        </w:rPr>
      </w:pPr>
    </w:p>
    <w:p w:rsidR="00340565" w:rsidRDefault="00340565" w:rsidP="00856542">
      <w:pPr>
        <w:jc w:val="both"/>
        <w:rPr>
          <w:rFonts w:ascii="Times New Roman" w:hAnsi="Times New Roman" w:cs="Times New Roman"/>
          <w:sz w:val="24"/>
          <w:szCs w:val="24"/>
        </w:rPr>
      </w:pPr>
      <w:r>
        <w:rPr>
          <w:rFonts w:ascii="Times New Roman" w:hAnsi="Times New Roman" w:cs="Times New Roman"/>
          <w:sz w:val="24"/>
          <w:szCs w:val="24"/>
        </w:rPr>
        <w:lastRenderedPageBreak/>
        <w:t>а) Прелазак на двојезично објављивање часописа и интернационализација часописа</w:t>
      </w:r>
    </w:p>
    <w:p w:rsidR="00340565" w:rsidRDefault="00340565" w:rsidP="00856542">
      <w:pPr>
        <w:jc w:val="both"/>
        <w:rPr>
          <w:rFonts w:ascii="Times New Roman" w:hAnsi="Times New Roman" w:cs="Times New Roman"/>
          <w:sz w:val="24"/>
          <w:szCs w:val="24"/>
        </w:rPr>
      </w:pPr>
      <w:r>
        <w:rPr>
          <w:rFonts w:ascii="Times New Roman" w:hAnsi="Times New Roman" w:cs="Times New Roman"/>
          <w:sz w:val="24"/>
          <w:szCs w:val="24"/>
        </w:rPr>
        <w:t>б) Електронско уређивање часописа</w:t>
      </w:r>
    </w:p>
    <w:p w:rsidR="00340565" w:rsidRDefault="00340565" w:rsidP="00856542">
      <w:pPr>
        <w:jc w:val="both"/>
        <w:rPr>
          <w:rFonts w:ascii="Times New Roman" w:hAnsi="Times New Roman" w:cs="Times New Roman"/>
          <w:sz w:val="24"/>
          <w:szCs w:val="24"/>
        </w:rPr>
      </w:pPr>
      <w:r>
        <w:rPr>
          <w:rFonts w:ascii="Times New Roman" w:hAnsi="Times New Roman" w:cs="Times New Roman"/>
          <w:sz w:val="24"/>
          <w:szCs w:val="24"/>
        </w:rPr>
        <w:t xml:space="preserve">в) Подизање квалитета радова </w:t>
      </w:r>
    </w:p>
    <w:p w:rsidR="00340565" w:rsidRDefault="00340565" w:rsidP="00856542">
      <w:pPr>
        <w:jc w:val="both"/>
        <w:rPr>
          <w:rFonts w:ascii="Times New Roman" w:hAnsi="Times New Roman" w:cs="Times New Roman"/>
          <w:sz w:val="24"/>
          <w:szCs w:val="24"/>
        </w:rPr>
      </w:pPr>
      <w:r>
        <w:rPr>
          <w:rFonts w:ascii="Times New Roman" w:hAnsi="Times New Roman" w:cs="Times New Roman"/>
          <w:sz w:val="24"/>
          <w:szCs w:val="24"/>
        </w:rPr>
        <w:t>г) Индексирање радова у различитим домаћим и међународним базама података</w:t>
      </w:r>
    </w:p>
    <w:p w:rsidR="00340565" w:rsidRPr="00340565" w:rsidRDefault="00340565" w:rsidP="00856542">
      <w:pPr>
        <w:jc w:val="both"/>
        <w:rPr>
          <w:rFonts w:ascii="Times New Roman" w:hAnsi="Times New Roman" w:cs="Times New Roman"/>
          <w:sz w:val="24"/>
          <w:szCs w:val="24"/>
        </w:rPr>
      </w:pPr>
      <w:r>
        <w:rPr>
          <w:rFonts w:ascii="Times New Roman" w:hAnsi="Times New Roman" w:cs="Times New Roman"/>
          <w:sz w:val="24"/>
          <w:szCs w:val="24"/>
        </w:rPr>
        <w:t xml:space="preserve">д) On line издање часописа и </w:t>
      </w:r>
      <w:r w:rsidR="007B5DEC">
        <w:rPr>
          <w:rFonts w:ascii="Times New Roman" w:hAnsi="Times New Roman" w:cs="Times New Roman"/>
          <w:sz w:val="24"/>
          <w:szCs w:val="24"/>
          <w:lang w:val="sr-Cyrl-RS"/>
        </w:rPr>
        <w:t xml:space="preserve">већу информативност и ажурност </w:t>
      </w:r>
      <w:r>
        <w:rPr>
          <w:rFonts w:ascii="Times New Roman" w:hAnsi="Times New Roman" w:cs="Times New Roman"/>
          <w:sz w:val="24"/>
          <w:szCs w:val="24"/>
        </w:rPr>
        <w:t>сајт</w:t>
      </w:r>
      <w:r w:rsidR="007B5DEC">
        <w:rPr>
          <w:rFonts w:ascii="Times New Roman" w:hAnsi="Times New Roman" w:cs="Times New Roman"/>
          <w:sz w:val="24"/>
          <w:szCs w:val="24"/>
          <w:lang w:val="sr-Cyrl-RS"/>
        </w:rPr>
        <w:t>а</w:t>
      </w:r>
      <w:r>
        <w:rPr>
          <w:rFonts w:ascii="Times New Roman" w:hAnsi="Times New Roman" w:cs="Times New Roman"/>
          <w:sz w:val="24"/>
          <w:szCs w:val="24"/>
        </w:rPr>
        <w:t xml:space="preserve"> часописа</w:t>
      </w:r>
    </w:p>
    <w:p w:rsidR="00340565" w:rsidRDefault="00340565" w:rsidP="00856542">
      <w:pPr>
        <w:jc w:val="both"/>
        <w:rPr>
          <w:rFonts w:ascii="Times New Roman" w:hAnsi="Times New Roman" w:cs="Times New Roman"/>
          <w:sz w:val="24"/>
          <w:szCs w:val="24"/>
        </w:rPr>
      </w:pPr>
      <w:r>
        <w:rPr>
          <w:rFonts w:ascii="Times New Roman" w:hAnsi="Times New Roman" w:cs="Times New Roman"/>
          <w:sz w:val="24"/>
          <w:szCs w:val="24"/>
        </w:rPr>
        <w:t xml:space="preserve">ђ) Финансијско обезбеђење излажења часописа </w:t>
      </w:r>
    </w:p>
    <w:p w:rsidR="006A347E" w:rsidRDefault="006A347E" w:rsidP="00856542">
      <w:pPr>
        <w:jc w:val="both"/>
        <w:rPr>
          <w:rFonts w:ascii="Times New Roman" w:hAnsi="Times New Roman" w:cs="Times New Roman"/>
          <w:sz w:val="24"/>
          <w:szCs w:val="24"/>
        </w:rPr>
      </w:pPr>
      <w:r>
        <w:rPr>
          <w:rFonts w:ascii="Times New Roman" w:hAnsi="Times New Roman" w:cs="Times New Roman"/>
          <w:sz w:val="24"/>
          <w:szCs w:val="24"/>
        </w:rPr>
        <w:t>е) Популарисање часописа</w:t>
      </w:r>
    </w:p>
    <w:p w:rsidR="0079608D" w:rsidRDefault="0079608D" w:rsidP="00856542">
      <w:pPr>
        <w:jc w:val="both"/>
        <w:rPr>
          <w:rFonts w:ascii="Times New Roman" w:hAnsi="Times New Roman" w:cs="Times New Roman"/>
          <w:sz w:val="24"/>
          <w:szCs w:val="24"/>
        </w:rPr>
      </w:pPr>
    </w:p>
    <w:p w:rsidR="0079608D" w:rsidRDefault="0079608D" w:rsidP="0079608D">
      <w:pPr>
        <w:jc w:val="center"/>
        <w:rPr>
          <w:rFonts w:ascii="Times New Roman" w:hAnsi="Times New Roman" w:cs="Times New Roman"/>
          <w:sz w:val="24"/>
          <w:szCs w:val="24"/>
        </w:rPr>
      </w:pPr>
      <w:r w:rsidRPr="0079608D">
        <w:rPr>
          <w:rFonts w:ascii="Times New Roman" w:hAnsi="Times New Roman" w:cs="Times New Roman"/>
          <w:b/>
          <w:sz w:val="24"/>
          <w:szCs w:val="24"/>
        </w:rPr>
        <w:t>а) Прелазак на двојезично објављивање радова и интернационализација часописа</w:t>
      </w:r>
      <w:r>
        <w:rPr>
          <w:rFonts w:ascii="Times New Roman" w:hAnsi="Times New Roman" w:cs="Times New Roman"/>
          <w:sz w:val="24"/>
          <w:szCs w:val="24"/>
        </w:rPr>
        <w:t xml:space="preserve"> </w:t>
      </w:r>
    </w:p>
    <w:p w:rsidR="0079608D" w:rsidRDefault="0079608D" w:rsidP="0079608D">
      <w:pPr>
        <w:jc w:val="center"/>
        <w:rPr>
          <w:rFonts w:ascii="Times New Roman" w:hAnsi="Times New Roman" w:cs="Times New Roman"/>
          <w:sz w:val="24"/>
          <w:szCs w:val="24"/>
        </w:rPr>
      </w:pPr>
    </w:p>
    <w:p w:rsidR="0079608D" w:rsidRDefault="0079608D" w:rsidP="0079608D">
      <w:pPr>
        <w:jc w:val="both"/>
        <w:rPr>
          <w:rFonts w:ascii="Times New Roman" w:hAnsi="Times New Roman" w:cs="Times New Roman"/>
          <w:sz w:val="24"/>
          <w:szCs w:val="24"/>
        </w:rPr>
      </w:pPr>
      <w:r>
        <w:rPr>
          <w:rFonts w:ascii="Times New Roman" w:hAnsi="Times New Roman" w:cs="Times New Roman"/>
          <w:sz w:val="24"/>
          <w:szCs w:val="24"/>
        </w:rPr>
        <w:tab/>
        <w:t xml:space="preserve">Несумњиво је да је ово једна од најважнијих одлука редакције часописа. Неколико година уназад, часопис није био цитиран на WoS, иако је био електронски доступан. Ово је чак и од стране неких бивших чланица Редакције изазвало захтев изнет на МНО да му се одузме категорија М24, што </w:t>
      </w:r>
      <w:r w:rsidR="007C7974">
        <w:rPr>
          <w:rFonts w:ascii="Times New Roman" w:hAnsi="Times New Roman" w:cs="Times New Roman"/>
          <w:sz w:val="24"/>
          <w:szCs w:val="24"/>
        </w:rPr>
        <w:t>други чланови</w:t>
      </w:r>
      <w:r>
        <w:rPr>
          <w:rFonts w:ascii="Times New Roman" w:hAnsi="Times New Roman" w:cs="Times New Roman"/>
          <w:sz w:val="24"/>
          <w:szCs w:val="24"/>
        </w:rPr>
        <w:t xml:space="preserve"> МНО нити Министарство нису подржали, препознајући тако у </w:t>
      </w:r>
      <w:r>
        <w:rPr>
          <w:rFonts w:ascii="Times New Roman" w:hAnsi="Times New Roman" w:cs="Times New Roman"/>
          <w:i/>
          <w:sz w:val="24"/>
          <w:szCs w:val="24"/>
        </w:rPr>
        <w:t xml:space="preserve">Социолошком прегледу </w:t>
      </w:r>
      <w:r>
        <w:rPr>
          <w:rFonts w:ascii="Times New Roman" w:hAnsi="Times New Roman" w:cs="Times New Roman"/>
          <w:sz w:val="24"/>
          <w:szCs w:val="24"/>
        </w:rPr>
        <w:t xml:space="preserve">традицију социолошке периодике, али и могућност часописа да уложи додатне напоре и задовољи у наредних неколико година и овако строг захтев. Разлог </w:t>
      </w:r>
      <w:r w:rsidR="00CD2B37">
        <w:rPr>
          <w:rFonts w:ascii="Times New Roman" w:hAnsi="Times New Roman" w:cs="Times New Roman"/>
          <w:sz w:val="24"/>
          <w:szCs w:val="24"/>
        </w:rPr>
        <w:t>изостанка цитираности</w:t>
      </w:r>
      <w:r>
        <w:rPr>
          <w:rFonts w:ascii="Times New Roman" w:hAnsi="Times New Roman" w:cs="Times New Roman"/>
          <w:sz w:val="24"/>
          <w:szCs w:val="24"/>
        </w:rPr>
        <w:t xml:space="preserve"> на WoS није у слабом квалитету објављених чланака, већ у томе што је највећи број текстова публикован </w:t>
      </w:r>
      <w:r w:rsidRPr="0079608D">
        <w:rPr>
          <w:rFonts w:ascii="Times New Roman" w:hAnsi="Times New Roman" w:cs="Times New Roman"/>
          <w:sz w:val="24"/>
          <w:szCs w:val="24"/>
          <w:u w:val="single"/>
        </w:rPr>
        <w:t>само</w:t>
      </w:r>
      <w:r>
        <w:rPr>
          <w:rFonts w:ascii="Times New Roman" w:hAnsi="Times New Roman" w:cs="Times New Roman"/>
          <w:sz w:val="24"/>
          <w:szCs w:val="24"/>
        </w:rPr>
        <w:t xml:space="preserve"> на српском језику, </w:t>
      </w:r>
      <w:r w:rsidR="00325CBC">
        <w:rPr>
          <w:rFonts w:ascii="Times New Roman" w:hAnsi="Times New Roman" w:cs="Times New Roman"/>
          <w:sz w:val="24"/>
          <w:szCs w:val="24"/>
        </w:rPr>
        <w:t xml:space="preserve">уз апстракт на енглеском, </w:t>
      </w:r>
      <w:r>
        <w:rPr>
          <w:rFonts w:ascii="Times New Roman" w:hAnsi="Times New Roman" w:cs="Times New Roman"/>
          <w:sz w:val="24"/>
          <w:szCs w:val="24"/>
        </w:rPr>
        <w:t>па је</w:t>
      </w:r>
      <w:r w:rsidR="00325CBC">
        <w:rPr>
          <w:rFonts w:ascii="Times New Roman" w:hAnsi="Times New Roman" w:cs="Times New Roman"/>
          <w:sz w:val="24"/>
          <w:szCs w:val="24"/>
        </w:rPr>
        <w:t xml:space="preserve"> тиме круг оних који би цитирали радове нужно био веома ограничен.</w:t>
      </w:r>
      <w:r>
        <w:rPr>
          <w:rFonts w:ascii="Times New Roman" w:hAnsi="Times New Roman" w:cs="Times New Roman"/>
          <w:sz w:val="24"/>
          <w:szCs w:val="24"/>
        </w:rPr>
        <w:t xml:space="preserve"> </w:t>
      </w:r>
      <w:r w:rsidR="00325CBC">
        <w:rPr>
          <w:rFonts w:ascii="Times New Roman" w:hAnsi="Times New Roman" w:cs="Times New Roman"/>
          <w:sz w:val="24"/>
          <w:szCs w:val="24"/>
        </w:rPr>
        <w:t xml:space="preserve">Редакција се тиме суочила са дилемом: традиција или категоризација. Тако је донета одлука да се радови објављују двојезично </w:t>
      </w:r>
      <w:r w:rsidR="00C56C68" w:rsidRPr="008C73F6">
        <w:rPr>
          <w:rFonts w:ascii="Times New Roman" w:hAnsi="Times New Roman" w:cs="Times New Roman"/>
          <w:sz w:val="24"/>
          <w:szCs w:val="24"/>
        </w:rPr>
        <w:t>–</w:t>
      </w:r>
      <w:r w:rsidR="00325CBC" w:rsidRPr="00AF1545">
        <w:rPr>
          <w:rFonts w:ascii="Times New Roman" w:hAnsi="Times New Roman" w:cs="Times New Roman"/>
          <w:sz w:val="24"/>
          <w:szCs w:val="24"/>
        </w:rPr>
        <w:t xml:space="preserve"> </w:t>
      </w:r>
      <w:r w:rsidR="00325CBC">
        <w:rPr>
          <w:rFonts w:ascii="Times New Roman" w:hAnsi="Times New Roman" w:cs="Times New Roman"/>
          <w:sz w:val="24"/>
          <w:szCs w:val="24"/>
        </w:rPr>
        <w:t xml:space="preserve">истовремено на српском, ћирилично и на енглеском језику. Проблем се, међутим, поставио и у погледу тога на ком језику се достављају радови. Највећи број припадника наше </w:t>
      </w:r>
      <w:r w:rsidR="007C7974">
        <w:rPr>
          <w:rFonts w:ascii="Times New Roman" w:hAnsi="Times New Roman" w:cs="Times New Roman"/>
          <w:sz w:val="24"/>
          <w:szCs w:val="24"/>
        </w:rPr>
        <w:t xml:space="preserve">академске </w:t>
      </w:r>
      <w:r w:rsidR="00325CBC">
        <w:rPr>
          <w:rFonts w:ascii="Times New Roman" w:hAnsi="Times New Roman" w:cs="Times New Roman"/>
          <w:sz w:val="24"/>
          <w:szCs w:val="24"/>
        </w:rPr>
        <w:t>заједнице достављао је своје радове само на српском или</w:t>
      </w:r>
      <w:r w:rsidR="007C7974">
        <w:rPr>
          <w:rFonts w:ascii="Times New Roman" w:hAnsi="Times New Roman" w:cs="Times New Roman"/>
          <w:sz w:val="24"/>
          <w:szCs w:val="24"/>
        </w:rPr>
        <w:t>, ређе, само на енглеском. С</w:t>
      </w:r>
      <w:r w:rsidR="00325CBC">
        <w:rPr>
          <w:rFonts w:ascii="Times New Roman" w:hAnsi="Times New Roman" w:cs="Times New Roman"/>
          <w:sz w:val="24"/>
          <w:szCs w:val="24"/>
        </w:rPr>
        <w:t>асвим је по</w:t>
      </w:r>
      <w:r w:rsidR="007C7974">
        <w:rPr>
          <w:rFonts w:ascii="Times New Roman" w:hAnsi="Times New Roman" w:cs="Times New Roman"/>
          <w:sz w:val="24"/>
          <w:szCs w:val="24"/>
        </w:rPr>
        <w:t>с</w:t>
      </w:r>
      <w:r w:rsidR="00325CBC">
        <w:rPr>
          <w:rFonts w:ascii="Times New Roman" w:hAnsi="Times New Roman" w:cs="Times New Roman"/>
          <w:sz w:val="24"/>
          <w:szCs w:val="24"/>
        </w:rPr>
        <w:t xml:space="preserve">тало јасно да се мора обезбедити превођење, и то квалитетно и јевтино. За то смо замолили </w:t>
      </w:r>
      <w:r w:rsidR="007C7974">
        <w:rPr>
          <w:rFonts w:ascii="Times New Roman" w:hAnsi="Times New Roman" w:cs="Times New Roman"/>
          <w:sz w:val="24"/>
          <w:szCs w:val="24"/>
        </w:rPr>
        <w:t>све</w:t>
      </w:r>
      <w:r w:rsidR="00325CBC">
        <w:rPr>
          <w:rFonts w:ascii="Times New Roman" w:hAnsi="Times New Roman" w:cs="Times New Roman"/>
          <w:sz w:val="24"/>
          <w:szCs w:val="24"/>
        </w:rPr>
        <w:t xml:space="preserve"> у које смо се могли поуздати да одлично владају </w:t>
      </w:r>
      <w:r w:rsidR="007C7974">
        <w:rPr>
          <w:rFonts w:ascii="Times New Roman" w:hAnsi="Times New Roman" w:cs="Times New Roman"/>
          <w:sz w:val="24"/>
          <w:szCs w:val="24"/>
        </w:rPr>
        <w:t xml:space="preserve">енглеским </w:t>
      </w:r>
      <w:r w:rsidR="00325CBC">
        <w:rPr>
          <w:rFonts w:ascii="Times New Roman" w:hAnsi="Times New Roman" w:cs="Times New Roman"/>
          <w:sz w:val="24"/>
          <w:szCs w:val="24"/>
        </w:rPr>
        <w:t>језиком</w:t>
      </w:r>
      <w:r w:rsidR="007C7974">
        <w:rPr>
          <w:rFonts w:ascii="Times New Roman" w:hAnsi="Times New Roman" w:cs="Times New Roman"/>
          <w:sz w:val="24"/>
          <w:szCs w:val="24"/>
        </w:rPr>
        <w:t xml:space="preserve"> да преведу онолико радова колико могу</w:t>
      </w:r>
      <w:r w:rsidR="00325CBC">
        <w:rPr>
          <w:rFonts w:ascii="Times New Roman" w:hAnsi="Times New Roman" w:cs="Times New Roman"/>
          <w:sz w:val="24"/>
          <w:szCs w:val="24"/>
        </w:rPr>
        <w:t xml:space="preserve">, а за остатак </w:t>
      </w:r>
      <w:r w:rsidR="007C7974">
        <w:rPr>
          <w:rFonts w:ascii="Times New Roman" w:hAnsi="Times New Roman" w:cs="Times New Roman"/>
          <w:sz w:val="24"/>
          <w:szCs w:val="24"/>
        </w:rPr>
        <w:t>текстова</w:t>
      </w:r>
      <w:r w:rsidR="00325CBC">
        <w:rPr>
          <w:rFonts w:ascii="Times New Roman" w:hAnsi="Times New Roman" w:cs="Times New Roman"/>
          <w:sz w:val="24"/>
          <w:szCs w:val="24"/>
        </w:rPr>
        <w:t xml:space="preserve"> смо плаћали преводиоцима</w:t>
      </w:r>
      <w:r w:rsidR="007C7974">
        <w:rPr>
          <w:rFonts w:ascii="Times New Roman" w:hAnsi="Times New Roman" w:cs="Times New Roman"/>
          <w:sz w:val="24"/>
          <w:szCs w:val="24"/>
        </w:rPr>
        <w:t xml:space="preserve"> ангажованим преко преводилачке агенције</w:t>
      </w:r>
      <w:r w:rsidR="00325CBC">
        <w:rPr>
          <w:rFonts w:ascii="Times New Roman" w:hAnsi="Times New Roman" w:cs="Times New Roman"/>
          <w:sz w:val="24"/>
          <w:szCs w:val="24"/>
        </w:rPr>
        <w:t xml:space="preserve">, по релативно прихватљивим ценама. Користимо прилику да </w:t>
      </w:r>
      <w:r w:rsidR="007C7974">
        <w:rPr>
          <w:rFonts w:ascii="Times New Roman" w:hAnsi="Times New Roman" w:cs="Times New Roman"/>
          <w:sz w:val="24"/>
          <w:szCs w:val="24"/>
        </w:rPr>
        <w:t xml:space="preserve">се јавно посебно захвалимо најпре свим ауторима који су своје текстове доставили двојезично, потом проф. др Вери Вратуши која је за број у коме је била уредник бесплатно превела све текстове са енглеског на српски језик, </w:t>
      </w:r>
      <w:r w:rsidR="007C7974" w:rsidRPr="007C7974">
        <w:rPr>
          <w:rFonts w:ascii="Times New Roman" w:hAnsi="Times New Roman" w:cs="Times New Roman"/>
          <w:sz w:val="24"/>
          <w:szCs w:val="24"/>
        </w:rPr>
        <w:t xml:space="preserve">колеги др Владимиру Цветковићу </w:t>
      </w:r>
      <w:r w:rsidR="007C7974">
        <w:rPr>
          <w:rFonts w:ascii="Times New Roman" w:hAnsi="Times New Roman" w:cs="Times New Roman"/>
          <w:sz w:val="24"/>
          <w:szCs w:val="24"/>
        </w:rPr>
        <w:t>и докторанткињи Зоји Илић Духанџија, са Филозофског факултета у Косовској Митровици, који су такође бесплатно превели неколико текстова за потребе часописа. Својим радом они су допр</w:t>
      </w:r>
      <w:r w:rsidR="00AF6874" w:rsidRPr="008C73F6">
        <w:rPr>
          <w:rFonts w:ascii="Times New Roman" w:hAnsi="Times New Roman" w:cs="Times New Roman"/>
          <w:sz w:val="24"/>
          <w:szCs w:val="24"/>
          <w:lang w:val="sr-Cyrl-RS"/>
        </w:rPr>
        <w:t>и</w:t>
      </w:r>
      <w:r w:rsidR="007C7974">
        <w:rPr>
          <w:rFonts w:ascii="Times New Roman" w:hAnsi="Times New Roman" w:cs="Times New Roman"/>
          <w:sz w:val="24"/>
          <w:szCs w:val="24"/>
        </w:rPr>
        <w:t>нели финансијској одрживости часописа.</w:t>
      </w:r>
    </w:p>
    <w:p w:rsidR="006D690C" w:rsidRDefault="006D690C" w:rsidP="0079608D">
      <w:pPr>
        <w:jc w:val="both"/>
        <w:rPr>
          <w:rFonts w:ascii="Times New Roman" w:hAnsi="Times New Roman" w:cs="Times New Roman"/>
          <w:sz w:val="24"/>
          <w:szCs w:val="24"/>
        </w:rPr>
      </w:pPr>
      <w:r>
        <w:rPr>
          <w:rFonts w:ascii="Times New Roman" w:hAnsi="Times New Roman" w:cs="Times New Roman"/>
          <w:sz w:val="24"/>
          <w:szCs w:val="24"/>
        </w:rPr>
        <w:tab/>
        <w:t>У циљу интернационализације часописа, Редакција је именовала, а Председништво ССД верифи</w:t>
      </w:r>
      <w:r w:rsidR="00480B60">
        <w:rPr>
          <w:rFonts w:ascii="Times New Roman" w:hAnsi="Times New Roman" w:cs="Times New Roman"/>
          <w:sz w:val="24"/>
          <w:szCs w:val="24"/>
        </w:rPr>
        <w:t>к</w:t>
      </w:r>
      <w:r>
        <w:rPr>
          <w:rFonts w:ascii="Times New Roman" w:hAnsi="Times New Roman" w:cs="Times New Roman"/>
          <w:sz w:val="24"/>
          <w:szCs w:val="24"/>
        </w:rPr>
        <w:t xml:space="preserve">овало, Међународни научни савет часописа </w:t>
      </w:r>
      <w:r>
        <w:rPr>
          <w:rFonts w:ascii="Times New Roman" w:hAnsi="Times New Roman" w:cs="Times New Roman"/>
          <w:i/>
          <w:sz w:val="24"/>
          <w:szCs w:val="24"/>
        </w:rPr>
        <w:t>Социолошки преглед</w:t>
      </w:r>
      <w:r>
        <w:rPr>
          <w:rFonts w:ascii="Times New Roman" w:hAnsi="Times New Roman" w:cs="Times New Roman"/>
          <w:sz w:val="24"/>
          <w:szCs w:val="24"/>
        </w:rPr>
        <w:t xml:space="preserve"> (У ПРИЛОГУ). Статутарне одредбе су нас онемогућиле да их именујемо као иностране </w:t>
      </w:r>
      <w:r>
        <w:rPr>
          <w:rFonts w:ascii="Times New Roman" w:hAnsi="Times New Roman" w:cs="Times New Roman"/>
          <w:sz w:val="24"/>
          <w:szCs w:val="24"/>
        </w:rPr>
        <w:lastRenderedPageBreak/>
        <w:t xml:space="preserve">чланове Редакције, па је отуда и иницијатива коју у вези са тим имате у предлогу Одлуке о изменама и допунама Статута ССД. Нама ти људи, који су спремни на сарадњу, нису потребни ни за какво покриће; они су нам потребни као рецензенти, као неко ко ће свом докторанту препоручити наш часопис за објављивање, као писци радова у нашем часопису. Чињеница да су </w:t>
      </w:r>
      <w:r w:rsidR="008447A9">
        <w:rPr>
          <w:rFonts w:ascii="Times New Roman" w:hAnsi="Times New Roman" w:cs="Times New Roman"/>
          <w:sz w:val="24"/>
          <w:szCs w:val="24"/>
        </w:rPr>
        <w:t xml:space="preserve">то </w:t>
      </w:r>
      <w:r>
        <w:rPr>
          <w:rFonts w:ascii="Times New Roman" w:hAnsi="Times New Roman" w:cs="Times New Roman"/>
          <w:sz w:val="24"/>
          <w:szCs w:val="24"/>
        </w:rPr>
        <w:t>садашња председница ESA, као и некадашња председница ове организације, један инострани члан САНУ, укупно научници из 13 држава (Уједињено Краљевство, Италија, Русија, Бразил, НР Кина, Пољска, Македонија, Словенија, Бугарска, Босна и Херцеговина - Република Српска, Румунија</w:t>
      </w:r>
      <w:r w:rsidR="00480B60">
        <w:rPr>
          <w:rFonts w:ascii="Times New Roman" w:hAnsi="Times New Roman" w:cs="Times New Roman"/>
          <w:sz w:val="24"/>
          <w:szCs w:val="24"/>
        </w:rPr>
        <w:t>, Шпанија и Немачка) говори у прилог томе да смо се руководили врло строгим критеријумима приликом позива на сарадњу.</w:t>
      </w:r>
    </w:p>
    <w:p w:rsidR="00480B60" w:rsidRDefault="00480B60" w:rsidP="0079608D">
      <w:pPr>
        <w:jc w:val="both"/>
        <w:rPr>
          <w:rFonts w:ascii="Times New Roman" w:hAnsi="Times New Roman" w:cs="Times New Roman"/>
          <w:sz w:val="24"/>
          <w:szCs w:val="24"/>
        </w:rPr>
      </w:pPr>
      <w:r>
        <w:rPr>
          <w:rFonts w:ascii="Times New Roman" w:hAnsi="Times New Roman" w:cs="Times New Roman"/>
          <w:sz w:val="24"/>
          <w:szCs w:val="24"/>
        </w:rPr>
        <w:tab/>
        <w:t xml:space="preserve">Трећи, најважнији елемент је интернационализација аутора радова који се објављују у </w:t>
      </w:r>
      <w:r>
        <w:rPr>
          <w:rFonts w:ascii="Times New Roman" w:hAnsi="Times New Roman" w:cs="Times New Roman"/>
          <w:i/>
          <w:sz w:val="24"/>
          <w:szCs w:val="24"/>
        </w:rPr>
        <w:t>Социолошком прегледу</w:t>
      </w:r>
      <w:r>
        <w:rPr>
          <w:rFonts w:ascii="Times New Roman" w:hAnsi="Times New Roman" w:cs="Times New Roman"/>
          <w:sz w:val="24"/>
          <w:szCs w:val="24"/>
        </w:rPr>
        <w:t>.</w:t>
      </w:r>
      <w:r w:rsidR="009C22DB">
        <w:rPr>
          <w:rFonts w:ascii="Times New Roman" w:hAnsi="Times New Roman" w:cs="Times New Roman"/>
          <w:sz w:val="24"/>
          <w:szCs w:val="24"/>
        </w:rPr>
        <w:t xml:space="preserve"> </w:t>
      </w:r>
      <w:r w:rsidR="00DB0913">
        <w:rPr>
          <w:rFonts w:ascii="Times New Roman" w:hAnsi="Times New Roman" w:cs="Times New Roman"/>
          <w:sz w:val="24"/>
          <w:szCs w:val="24"/>
        </w:rPr>
        <w:t>Овде је постигнут значајан, али по нашем суду још увек недовоља</w:t>
      </w:r>
      <w:r w:rsidR="007B5DEC">
        <w:rPr>
          <w:rFonts w:ascii="Times New Roman" w:hAnsi="Times New Roman" w:cs="Times New Roman"/>
          <w:sz w:val="24"/>
          <w:szCs w:val="24"/>
          <w:lang w:val="sr-Cyrl-RS"/>
        </w:rPr>
        <w:t>н</w:t>
      </w:r>
      <w:r w:rsidR="00DB0913">
        <w:rPr>
          <w:rFonts w:ascii="Times New Roman" w:hAnsi="Times New Roman" w:cs="Times New Roman"/>
          <w:sz w:val="24"/>
          <w:szCs w:val="24"/>
        </w:rPr>
        <w:t xml:space="preserve"> напредак. У извештајном периоду об</w:t>
      </w:r>
      <w:r w:rsidR="00831E11">
        <w:rPr>
          <w:rFonts w:ascii="Times New Roman" w:hAnsi="Times New Roman" w:cs="Times New Roman"/>
          <w:sz w:val="24"/>
          <w:szCs w:val="24"/>
        </w:rPr>
        <w:t>јављено је укупно 12</w:t>
      </w:r>
      <w:r w:rsidR="00DB0913">
        <w:rPr>
          <w:rFonts w:ascii="Times New Roman" w:hAnsi="Times New Roman" w:cs="Times New Roman"/>
          <w:sz w:val="24"/>
          <w:szCs w:val="24"/>
        </w:rPr>
        <w:t xml:space="preserve"> текстова (7 изворних научних</w:t>
      </w:r>
      <w:r w:rsidR="00831E11">
        <w:rPr>
          <w:rFonts w:ascii="Times New Roman" w:hAnsi="Times New Roman" w:cs="Times New Roman"/>
          <w:sz w:val="24"/>
          <w:szCs w:val="24"/>
        </w:rPr>
        <w:t xml:space="preserve"> + 1 прегледни</w:t>
      </w:r>
      <w:r w:rsidR="00DB0913">
        <w:rPr>
          <w:rFonts w:ascii="Times New Roman" w:hAnsi="Times New Roman" w:cs="Times New Roman"/>
          <w:sz w:val="24"/>
          <w:szCs w:val="24"/>
        </w:rPr>
        <w:t xml:space="preserve"> + 3 осврта + 1 приказ), што је значајно повећање у односу на период 2015 - 2/2017, дакле </w:t>
      </w:r>
      <w:r w:rsidR="00F14AB0">
        <w:rPr>
          <w:rFonts w:ascii="Times New Roman" w:hAnsi="Times New Roman" w:cs="Times New Roman"/>
          <w:sz w:val="24"/>
          <w:szCs w:val="24"/>
        </w:rPr>
        <w:t xml:space="preserve">интервал од </w:t>
      </w:r>
      <w:r w:rsidR="00DB0913">
        <w:rPr>
          <w:rFonts w:ascii="Times New Roman" w:hAnsi="Times New Roman" w:cs="Times New Roman"/>
          <w:sz w:val="24"/>
          <w:szCs w:val="24"/>
        </w:rPr>
        <w:t>две и по г</w:t>
      </w:r>
      <w:r w:rsidR="008448DB">
        <w:rPr>
          <w:rFonts w:ascii="Times New Roman" w:hAnsi="Times New Roman" w:cs="Times New Roman"/>
          <w:sz w:val="24"/>
          <w:szCs w:val="24"/>
        </w:rPr>
        <w:t>одине, када је објављено свега 6</w:t>
      </w:r>
      <w:r w:rsidR="00DB0913">
        <w:rPr>
          <w:rFonts w:ascii="Times New Roman" w:hAnsi="Times New Roman" w:cs="Times New Roman"/>
          <w:sz w:val="24"/>
          <w:szCs w:val="24"/>
        </w:rPr>
        <w:t xml:space="preserve"> радова аутора са иностраном афилиј</w:t>
      </w:r>
      <w:r w:rsidR="008448DB">
        <w:rPr>
          <w:rFonts w:ascii="Times New Roman" w:hAnsi="Times New Roman" w:cs="Times New Roman"/>
          <w:sz w:val="24"/>
          <w:szCs w:val="24"/>
        </w:rPr>
        <w:t>ацијом (2 изворна научна рада, 3</w:t>
      </w:r>
      <w:r w:rsidR="00DB0913">
        <w:rPr>
          <w:rFonts w:ascii="Times New Roman" w:hAnsi="Times New Roman" w:cs="Times New Roman"/>
          <w:sz w:val="24"/>
          <w:szCs w:val="24"/>
        </w:rPr>
        <w:t xml:space="preserve"> прегледна и 1 претходно саопштење). Удео чланака са иностраном </w:t>
      </w:r>
      <w:r w:rsidR="008448DB">
        <w:rPr>
          <w:rFonts w:ascii="Times New Roman" w:hAnsi="Times New Roman" w:cs="Times New Roman"/>
          <w:sz w:val="24"/>
          <w:szCs w:val="24"/>
        </w:rPr>
        <w:t>афилијацијом износи у последња четири</w:t>
      </w:r>
      <w:r w:rsidR="00831E11">
        <w:rPr>
          <w:rFonts w:ascii="Times New Roman" w:hAnsi="Times New Roman" w:cs="Times New Roman"/>
          <w:sz w:val="24"/>
          <w:szCs w:val="24"/>
        </w:rPr>
        <w:t xml:space="preserve"> броја 26</w:t>
      </w:r>
      <w:r w:rsidR="00DB0913">
        <w:rPr>
          <w:rFonts w:ascii="Times New Roman" w:hAnsi="Times New Roman" w:cs="Times New Roman"/>
          <w:sz w:val="24"/>
          <w:szCs w:val="24"/>
        </w:rPr>
        <w:t>,</w:t>
      </w:r>
      <w:r w:rsidR="00831E11">
        <w:rPr>
          <w:rFonts w:ascii="Times New Roman" w:hAnsi="Times New Roman" w:cs="Times New Roman"/>
          <w:sz w:val="24"/>
          <w:szCs w:val="24"/>
        </w:rPr>
        <w:t>66</w:t>
      </w:r>
      <w:r w:rsidR="00DB0913">
        <w:rPr>
          <w:rFonts w:ascii="Times New Roman" w:hAnsi="Times New Roman" w:cs="Times New Roman"/>
          <w:sz w:val="24"/>
          <w:szCs w:val="24"/>
        </w:rPr>
        <w:t xml:space="preserve">%, док је тај удео у периоду 2015-2/2017 био </w:t>
      </w:r>
      <w:r w:rsidR="008448DB">
        <w:rPr>
          <w:rFonts w:ascii="Times New Roman" w:hAnsi="Times New Roman" w:cs="Times New Roman"/>
          <w:sz w:val="24"/>
          <w:szCs w:val="24"/>
        </w:rPr>
        <w:t>9,33</w:t>
      </w:r>
      <w:r w:rsidR="00F14AB0">
        <w:rPr>
          <w:rFonts w:ascii="Times New Roman" w:hAnsi="Times New Roman" w:cs="Times New Roman"/>
          <w:sz w:val="24"/>
          <w:szCs w:val="24"/>
        </w:rPr>
        <w:t>%.</w:t>
      </w:r>
      <w:r w:rsidR="00D57038">
        <w:rPr>
          <w:rFonts w:ascii="Times New Roman" w:hAnsi="Times New Roman" w:cs="Times New Roman"/>
          <w:sz w:val="24"/>
          <w:szCs w:val="24"/>
        </w:rPr>
        <w:t xml:space="preserve"> Притом, желим</w:t>
      </w:r>
      <w:r w:rsidR="008448DB">
        <w:rPr>
          <w:rFonts w:ascii="Times New Roman" w:hAnsi="Times New Roman" w:cs="Times New Roman"/>
          <w:sz w:val="24"/>
          <w:szCs w:val="24"/>
        </w:rPr>
        <w:t>о</w:t>
      </w:r>
      <w:r w:rsidR="00D57038">
        <w:rPr>
          <w:rFonts w:ascii="Times New Roman" w:hAnsi="Times New Roman" w:cs="Times New Roman"/>
          <w:sz w:val="24"/>
          <w:szCs w:val="24"/>
        </w:rPr>
        <w:t xml:space="preserve"> да нагласим</w:t>
      </w:r>
      <w:r w:rsidR="008448DB">
        <w:rPr>
          <w:rFonts w:ascii="Times New Roman" w:hAnsi="Times New Roman" w:cs="Times New Roman"/>
          <w:sz w:val="24"/>
          <w:szCs w:val="24"/>
        </w:rPr>
        <w:t>о</w:t>
      </w:r>
      <w:r w:rsidR="00D57038">
        <w:rPr>
          <w:rFonts w:ascii="Times New Roman" w:hAnsi="Times New Roman" w:cs="Times New Roman"/>
          <w:sz w:val="24"/>
          <w:szCs w:val="24"/>
        </w:rPr>
        <w:t xml:space="preserve"> да је </w:t>
      </w:r>
      <w:r w:rsidR="00D57038">
        <w:rPr>
          <w:rFonts w:ascii="Times New Roman" w:hAnsi="Times New Roman" w:cs="Times New Roman"/>
          <w:i/>
          <w:sz w:val="24"/>
          <w:szCs w:val="24"/>
        </w:rPr>
        <w:t xml:space="preserve">Социолошки преглед </w:t>
      </w:r>
      <w:r w:rsidR="00D57038">
        <w:rPr>
          <w:rFonts w:ascii="Times New Roman" w:hAnsi="Times New Roman" w:cs="Times New Roman"/>
          <w:sz w:val="24"/>
          <w:szCs w:val="24"/>
        </w:rPr>
        <w:t>имао част да међу његовим ауторима буде и друштвено ангажован интелектуалац светске репутације Самир Амин, коме је, на жалост, текст објављен у нашем часопису био уједно и последњи текст који је током живота објавио.</w:t>
      </w:r>
    </w:p>
    <w:p w:rsidR="00153301" w:rsidRDefault="00153301" w:rsidP="00C0217B">
      <w:pPr>
        <w:jc w:val="center"/>
        <w:rPr>
          <w:rFonts w:ascii="Times New Roman" w:hAnsi="Times New Roman" w:cs="Times New Roman"/>
          <w:sz w:val="24"/>
          <w:szCs w:val="24"/>
        </w:rPr>
      </w:pPr>
    </w:p>
    <w:p w:rsidR="00153301" w:rsidRDefault="00153301" w:rsidP="0079608D">
      <w:pPr>
        <w:jc w:val="both"/>
        <w:rPr>
          <w:rFonts w:ascii="Times New Roman" w:hAnsi="Times New Roman" w:cs="Times New Roman"/>
          <w:sz w:val="24"/>
          <w:szCs w:val="24"/>
        </w:rPr>
      </w:pPr>
      <w:r>
        <w:rPr>
          <w:noProof/>
        </w:rPr>
        <w:drawing>
          <wp:inline distT="0" distB="0" distL="0" distR="0" wp14:anchorId="04A6915F" wp14:editId="0523A1DD">
            <wp:extent cx="6229350" cy="38766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3301" w:rsidRDefault="00153301" w:rsidP="0079608D">
      <w:pPr>
        <w:jc w:val="both"/>
        <w:rPr>
          <w:rFonts w:ascii="Times New Roman" w:hAnsi="Times New Roman" w:cs="Times New Roman"/>
          <w:sz w:val="24"/>
          <w:szCs w:val="24"/>
        </w:rPr>
      </w:pPr>
    </w:p>
    <w:p w:rsidR="00D57038" w:rsidRDefault="00D57038" w:rsidP="0079608D">
      <w:pPr>
        <w:jc w:val="both"/>
        <w:rPr>
          <w:rFonts w:ascii="Times New Roman" w:hAnsi="Times New Roman" w:cs="Times New Roman"/>
          <w:sz w:val="24"/>
          <w:szCs w:val="24"/>
        </w:rPr>
      </w:pPr>
      <w:r>
        <w:rPr>
          <w:rFonts w:ascii="Times New Roman" w:hAnsi="Times New Roman" w:cs="Times New Roman"/>
          <w:sz w:val="24"/>
          <w:szCs w:val="24"/>
        </w:rPr>
        <w:tab/>
        <w:t>Мислимо да треба да поставимо циљ да у неком наредном периоду</w:t>
      </w:r>
      <w:r w:rsidR="00C56C68" w:rsidRPr="00C56C68">
        <w:rPr>
          <w:rFonts w:ascii="Times New Roman" w:hAnsi="Times New Roman" w:cs="Times New Roman"/>
          <w:color w:val="FF0000"/>
          <w:sz w:val="24"/>
          <w:szCs w:val="24"/>
        </w:rPr>
        <w:t>–</w:t>
      </w:r>
      <w:r w:rsidR="00C56C68">
        <w:rPr>
          <w:rFonts w:ascii="Times New Roman" w:hAnsi="Times New Roman" w:cs="Times New Roman"/>
          <w:color w:val="FF0000"/>
          <w:sz w:val="24"/>
          <w:szCs w:val="24"/>
        </w:rPr>
        <w:t xml:space="preserve"> </w:t>
      </w:r>
      <w:r>
        <w:rPr>
          <w:rFonts w:ascii="Times New Roman" w:hAnsi="Times New Roman" w:cs="Times New Roman"/>
          <w:sz w:val="24"/>
          <w:szCs w:val="24"/>
        </w:rPr>
        <w:t>не можемо да кажемо да ли годину, две, три, али не дуже од тога, јер то не зависи искључиво од Редакције</w:t>
      </w:r>
      <w:r w:rsidR="00C56C68">
        <w:rPr>
          <w:rFonts w:ascii="Times New Roman" w:hAnsi="Times New Roman" w:cs="Times New Roman"/>
          <w:sz w:val="24"/>
          <w:szCs w:val="24"/>
        </w:rPr>
        <w:t xml:space="preserve"> </w:t>
      </w:r>
      <w:r w:rsidR="00C56C68" w:rsidRPr="008C73F6">
        <w:rPr>
          <w:rFonts w:ascii="Times New Roman" w:hAnsi="Times New Roman" w:cs="Times New Roman"/>
          <w:sz w:val="24"/>
          <w:szCs w:val="24"/>
        </w:rPr>
        <w:t>–</w:t>
      </w:r>
      <w:r w:rsidRPr="00AF6874">
        <w:rPr>
          <w:rFonts w:ascii="Times New Roman" w:hAnsi="Times New Roman" w:cs="Times New Roman"/>
          <w:sz w:val="24"/>
          <w:szCs w:val="24"/>
        </w:rPr>
        <w:t xml:space="preserve"> </w:t>
      </w:r>
      <w:r>
        <w:rPr>
          <w:rFonts w:ascii="Times New Roman" w:hAnsi="Times New Roman" w:cs="Times New Roman"/>
          <w:sz w:val="24"/>
          <w:szCs w:val="24"/>
        </w:rPr>
        <w:t xml:space="preserve">постигнемо просечно бар 1/3 радова са иностраном афилијацијом по годишту. Тиме би се створили услови не само за интелектуалну размену знања и истраживачких резултата, већ и за већу цитираност нашег часописа у иностранству. </w:t>
      </w:r>
    </w:p>
    <w:p w:rsidR="00D57038" w:rsidRDefault="00D57038" w:rsidP="0079608D">
      <w:pPr>
        <w:jc w:val="both"/>
        <w:rPr>
          <w:rFonts w:ascii="Times New Roman" w:hAnsi="Times New Roman" w:cs="Times New Roman"/>
          <w:sz w:val="24"/>
          <w:szCs w:val="24"/>
        </w:rPr>
      </w:pPr>
    </w:p>
    <w:p w:rsidR="00D57038" w:rsidRPr="007069C3" w:rsidRDefault="00D57038" w:rsidP="00D57038">
      <w:pPr>
        <w:jc w:val="center"/>
        <w:rPr>
          <w:rFonts w:ascii="Times New Roman" w:hAnsi="Times New Roman" w:cs="Times New Roman"/>
          <w:b/>
          <w:sz w:val="24"/>
          <w:szCs w:val="24"/>
        </w:rPr>
      </w:pPr>
      <w:r w:rsidRPr="007069C3">
        <w:rPr>
          <w:rFonts w:ascii="Times New Roman" w:hAnsi="Times New Roman" w:cs="Times New Roman"/>
          <w:b/>
          <w:sz w:val="24"/>
          <w:szCs w:val="24"/>
        </w:rPr>
        <w:t xml:space="preserve"> б) Електронско уређивање часописа </w:t>
      </w:r>
    </w:p>
    <w:p w:rsidR="00D57038" w:rsidRDefault="00D57038" w:rsidP="00D57038">
      <w:pPr>
        <w:jc w:val="center"/>
        <w:rPr>
          <w:rFonts w:ascii="Times New Roman" w:hAnsi="Times New Roman" w:cs="Times New Roman"/>
          <w:sz w:val="24"/>
          <w:szCs w:val="24"/>
        </w:rPr>
      </w:pPr>
    </w:p>
    <w:p w:rsidR="007069C3" w:rsidRDefault="00D57038" w:rsidP="00D57038">
      <w:pPr>
        <w:jc w:val="both"/>
        <w:rPr>
          <w:rFonts w:ascii="Times New Roman" w:hAnsi="Times New Roman" w:cs="Times New Roman"/>
          <w:sz w:val="24"/>
          <w:szCs w:val="24"/>
        </w:rPr>
      </w:pPr>
      <w:r>
        <w:rPr>
          <w:rFonts w:ascii="Times New Roman" w:hAnsi="Times New Roman" w:cs="Times New Roman"/>
          <w:sz w:val="24"/>
          <w:szCs w:val="24"/>
        </w:rPr>
        <w:tab/>
      </w:r>
      <w:r w:rsidR="009D1AE2">
        <w:rPr>
          <w:rFonts w:ascii="Times New Roman" w:hAnsi="Times New Roman" w:cs="Times New Roman"/>
          <w:sz w:val="24"/>
          <w:szCs w:val="24"/>
        </w:rPr>
        <w:t xml:space="preserve">Прелазак на електронско уређивање часописа се наметало као императив. Не само због тога што живимо у дигиталном </w:t>
      </w:r>
      <w:r w:rsidR="009D1AE2" w:rsidRPr="008C73F6">
        <w:rPr>
          <w:rFonts w:ascii="Times New Roman" w:hAnsi="Times New Roman" w:cs="Times New Roman"/>
          <w:sz w:val="24"/>
          <w:szCs w:val="24"/>
        </w:rPr>
        <w:t xml:space="preserve">добу </w:t>
      </w:r>
      <w:r w:rsidR="00C21194" w:rsidRPr="008C73F6">
        <w:rPr>
          <w:rFonts w:ascii="Times New Roman" w:hAnsi="Times New Roman" w:cs="Times New Roman"/>
          <w:sz w:val="24"/>
          <w:szCs w:val="24"/>
        </w:rPr>
        <w:t>–</w:t>
      </w:r>
      <w:r w:rsidR="009D1AE2" w:rsidRPr="00492A7A">
        <w:rPr>
          <w:rFonts w:ascii="Times New Roman" w:hAnsi="Times New Roman" w:cs="Times New Roman"/>
          <w:sz w:val="24"/>
          <w:szCs w:val="24"/>
        </w:rPr>
        <w:t xml:space="preserve"> мада свакако и због </w:t>
      </w:r>
      <w:r w:rsidR="009D1AE2" w:rsidRPr="008C73F6">
        <w:rPr>
          <w:rFonts w:ascii="Times New Roman" w:hAnsi="Times New Roman" w:cs="Times New Roman"/>
          <w:sz w:val="24"/>
          <w:szCs w:val="24"/>
        </w:rPr>
        <w:t xml:space="preserve">тога </w:t>
      </w:r>
      <w:r w:rsidR="00C21194" w:rsidRPr="008C73F6">
        <w:rPr>
          <w:rFonts w:ascii="Times New Roman" w:hAnsi="Times New Roman" w:cs="Times New Roman"/>
          <w:sz w:val="24"/>
          <w:szCs w:val="24"/>
        </w:rPr>
        <w:t>–</w:t>
      </w:r>
      <w:r w:rsidR="009D1AE2">
        <w:rPr>
          <w:rFonts w:ascii="Times New Roman" w:hAnsi="Times New Roman" w:cs="Times New Roman"/>
          <w:sz w:val="24"/>
          <w:szCs w:val="24"/>
        </w:rPr>
        <w:t xml:space="preserve"> већ и због тога што то обезбеђује транспарентност уређивања, да аутор има информацију у којој фази поступка се н</w:t>
      </w:r>
      <w:r w:rsidR="008447A9">
        <w:rPr>
          <w:rFonts w:ascii="Times New Roman" w:hAnsi="Times New Roman" w:cs="Times New Roman"/>
          <w:sz w:val="24"/>
          <w:szCs w:val="24"/>
        </w:rPr>
        <w:t>а</w:t>
      </w:r>
      <w:r w:rsidR="009D1AE2">
        <w:rPr>
          <w:rFonts w:ascii="Times New Roman" w:hAnsi="Times New Roman" w:cs="Times New Roman"/>
          <w:sz w:val="24"/>
          <w:szCs w:val="24"/>
        </w:rPr>
        <w:t xml:space="preserve">лази његов рад. </w:t>
      </w:r>
      <w:r w:rsidR="008447A9">
        <w:rPr>
          <w:rFonts w:ascii="Times New Roman" w:hAnsi="Times New Roman" w:cs="Times New Roman"/>
          <w:sz w:val="24"/>
          <w:szCs w:val="24"/>
        </w:rPr>
        <w:t xml:space="preserve">Истовремено </w:t>
      </w:r>
      <w:r w:rsidR="009D1AE2">
        <w:rPr>
          <w:rFonts w:ascii="Times New Roman" w:hAnsi="Times New Roman" w:cs="Times New Roman"/>
          <w:sz w:val="24"/>
          <w:szCs w:val="24"/>
        </w:rPr>
        <w:t>тајност рецензија је загарантована, а ЦЕОН преко кога смо претплатили професионални пакет уређивања часописа</w:t>
      </w:r>
      <w:r w:rsidR="007069C3">
        <w:rPr>
          <w:rFonts w:ascii="Times New Roman" w:hAnsi="Times New Roman" w:cs="Times New Roman"/>
          <w:sz w:val="24"/>
          <w:szCs w:val="24"/>
        </w:rPr>
        <w:t xml:space="preserve"> преко Асистента</w:t>
      </w:r>
      <w:r w:rsidR="009D1AE2">
        <w:rPr>
          <w:rFonts w:ascii="Times New Roman" w:hAnsi="Times New Roman" w:cs="Times New Roman"/>
          <w:sz w:val="24"/>
          <w:szCs w:val="24"/>
        </w:rPr>
        <w:t xml:space="preserve"> гарантује да је сваки рад прошао кроз поступак прописан уређивачком политиком, у нашем случају двоструку слепу рецензију. Такође, систем региструје и оставља у историји траг када је рад пријављен, када и колико пута је враћан на дораду, колико је варија</w:t>
      </w:r>
      <w:r w:rsidR="00AF6874" w:rsidRPr="008C73F6">
        <w:rPr>
          <w:rFonts w:ascii="Times New Roman" w:hAnsi="Times New Roman" w:cs="Times New Roman"/>
          <w:sz w:val="24"/>
          <w:szCs w:val="24"/>
          <w:lang w:val="sr-Cyrl-RS"/>
        </w:rPr>
        <w:t>н</w:t>
      </w:r>
      <w:r w:rsidR="009D1AE2">
        <w:rPr>
          <w:rFonts w:ascii="Times New Roman" w:hAnsi="Times New Roman" w:cs="Times New Roman"/>
          <w:sz w:val="24"/>
          <w:szCs w:val="24"/>
        </w:rPr>
        <w:t xml:space="preserve">ти имао, када је прихваћен, а када публикован. Постоји и могућност </w:t>
      </w:r>
      <w:r w:rsidR="009D1AE2" w:rsidRPr="009D1AE2">
        <w:rPr>
          <w:rFonts w:ascii="Times New Roman" w:hAnsi="Times New Roman" w:cs="Times New Roman"/>
          <w:i/>
          <w:sz w:val="24"/>
          <w:szCs w:val="24"/>
        </w:rPr>
        <w:t>on line first</w:t>
      </w:r>
      <w:r w:rsidR="009D1AE2">
        <w:rPr>
          <w:rFonts w:ascii="Times New Roman" w:hAnsi="Times New Roman" w:cs="Times New Roman"/>
          <w:sz w:val="24"/>
          <w:szCs w:val="24"/>
        </w:rPr>
        <w:t xml:space="preserve"> објављивања коју смо кори</w:t>
      </w:r>
      <w:r w:rsidR="00AF2F77" w:rsidRPr="00CD2B37">
        <w:rPr>
          <w:rFonts w:ascii="Times New Roman" w:hAnsi="Times New Roman" w:cs="Times New Roman"/>
          <w:sz w:val="24"/>
          <w:szCs w:val="24"/>
        </w:rPr>
        <w:t>с</w:t>
      </w:r>
      <w:r w:rsidR="009D1AE2">
        <w:rPr>
          <w:rFonts w:ascii="Times New Roman" w:hAnsi="Times New Roman" w:cs="Times New Roman"/>
          <w:sz w:val="24"/>
          <w:szCs w:val="24"/>
        </w:rPr>
        <w:t xml:space="preserve">тили сваки пут када је неком колеги рад био важан за избор у звање, како не би чекао излажење броја, а ми не би морали да издајемо потврде. </w:t>
      </w:r>
      <w:r w:rsidR="009D1AE2" w:rsidRPr="009D1AE2">
        <w:rPr>
          <w:rFonts w:ascii="Times New Roman" w:hAnsi="Times New Roman" w:cs="Times New Roman"/>
          <w:i/>
          <w:sz w:val="24"/>
          <w:szCs w:val="24"/>
        </w:rPr>
        <w:t>Оn line first</w:t>
      </w:r>
      <w:r w:rsidR="009D1AE2">
        <w:rPr>
          <w:rFonts w:ascii="Times New Roman" w:hAnsi="Times New Roman" w:cs="Times New Roman"/>
          <w:sz w:val="24"/>
          <w:szCs w:val="24"/>
        </w:rPr>
        <w:t xml:space="preserve"> објављивање значи да је чланак позитивно рецензиран, прихваћен за објављивање,</w:t>
      </w:r>
      <w:r w:rsidR="007069C3" w:rsidRPr="007069C3">
        <w:t xml:space="preserve"> </w:t>
      </w:r>
      <w:r w:rsidR="007069C3" w:rsidRPr="007069C3">
        <w:rPr>
          <w:rFonts w:ascii="Times New Roman" w:hAnsi="Times New Roman" w:cs="Times New Roman"/>
          <w:sz w:val="24"/>
          <w:szCs w:val="24"/>
        </w:rPr>
        <w:t>да му је додељен DOI</w:t>
      </w:r>
      <w:r w:rsidR="007069C3">
        <w:rPr>
          <w:rFonts w:ascii="Times New Roman" w:hAnsi="Times New Roman" w:cs="Times New Roman"/>
          <w:sz w:val="24"/>
          <w:szCs w:val="24"/>
        </w:rPr>
        <w:t xml:space="preserve"> и</w:t>
      </w:r>
      <w:r w:rsidR="007069C3" w:rsidRPr="007069C3">
        <w:rPr>
          <w:rFonts w:ascii="Times New Roman" w:hAnsi="Times New Roman" w:cs="Times New Roman"/>
          <w:sz w:val="24"/>
          <w:szCs w:val="24"/>
        </w:rPr>
        <w:t xml:space="preserve"> </w:t>
      </w:r>
      <w:r w:rsidR="007069C3">
        <w:rPr>
          <w:rFonts w:ascii="Times New Roman" w:hAnsi="Times New Roman" w:cs="Times New Roman"/>
          <w:sz w:val="24"/>
          <w:szCs w:val="24"/>
        </w:rPr>
        <w:t xml:space="preserve">да је </w:t>
      </w:r>
      <w:r w:rsidR="009D1AE2">
        <w:rPr>
          <w:rFonts w:ascii="Times New Roman" w:hAnsi="Times New Roman" w:cs="Times New Roman"/>
          <w:sz w:val="24"/>
          <w:szCs w:val="24"/>
        </w:rPr>
        <w:t>електронски</w:t>
      </w:r>
      <w:r w:rsidR="007069C3">
        <w:rPr>
          <w:rFonts w:ascii="Times New Roman" w:hAnsi="Times New Roman" w:cs="Times New Roman"/>
          <w:sz w:val="24"/>
          <w:szCs w:val="24"/>
        </w:rPr>
        <w:t xml:space="preserve"> </w:t>
      </w:r>
      <w:r w:rsidR="009D1AE2">
        <w:rPr>
          <w:rFonts w:ascii="Times New Roman" w:hAnsi="Times New Roman" w:cs="Times New Roman"/>
          <w:sz w:val="24"/>
          <w:szCs w:val="24"/>
        </w:rPr>
        <w:t>доступан</w:t>
      </w:r>
      <w:r w:rsidR="007069C3">
        <w:rPr>
          <w:rFonts w:ascii="Times New Roman" w:hAnsi="Times New Roman" w:cs="Times New Roman"/>
          <w:sz w:val="24"/>
          <w:szCs w:val="24"/>
        </w:rPr>
        <w:t xml:space="preserve">. </w:t>
      </w:r>
      <w:r w:rsidR="00B636B2" w:rsidRPr="00CD2B37">
        <w:rPr>
          <w:rFonts w:ascii="Times New Roman" w:hAnsi="Times New Roman" w:cs="Times New Roman"/>
          <w:sz w:val="24"/>
          <w:szCs w:val="24"/>
        </w:rPr>
        <w:t>Стога су п</w:t>
      </w:r>
      <w:r w:rsidR="007069C3" w:rsidRPr="00CD2B37">
        <w:rPr>
          <w:rFonts w:ascii="Times New Roman" w:hAnsi="Times New Roman" w:cs="Times New Roman"/>
          <w:sz w:val="24"/>
          <w:szCs w:val="24"/>
        </w:rPr>
        <w:t>отврде</w:t>
      </w:r>
      <w:r w:rsidR="00CD2B37">
        <w:rPr>
          <w:rFonts w:ascii="Times New Roman" w:hAnsi="Times New Roman" w:cs="Times New Roman"/>
          <w:sz w:val="24"/>
          <w:szCs w:val="24"/>
        </w:rPr>
        <w:t xml:space="preserve"> </w:t>
      </w:r>
      <w:r w:rsidR="00AF2F77" w:rsidRPr="00CD2B37">
        <w:rPr>
          <w:rFonts w:ascii="Times New Roman" w:hAnsi="Times New Roman" w:cs="Times New Roman"/>
          <w:sz w:val="24"/>
          <w:szCs w:val="24"/>
        </w:rPr>
        <w:t>–</w:t>
      </w:r>
      <w:r w:rsidR="00B636B2">
        <w:rPr>
          <w:rFonts w:ascii="Times New Roman" w:hAnsi="Times New Roman" w:cs="Times New Roman"/>
          <w:color w:val="FF0000"/>
          <w:sz w:val="24"/>
          <w:szCs w:val="24"/>
        </w:rPr>
        <w:t xml:space="preserve"> </w:t>
      </w:r>
      <w:r w:rsidR="007069C3">
        <w:rPr>
          <w:rFonts w:ascii="Times New Roman" w:hAnsi="Times New Roman" w:cs="Times New Roman"/>
          <w:sz w:val="24"/>
          <w:szCs w:val="24"/>
        </w:rPr>
        <w:t xml:space="preserve">које су увек под знаком </w:t>
      </w:r>
      <w:r w:rsidR="007069C3" w:rsidRPr="008C73F6">
        <w:rPr>
          <w:rFonts w:ascii="Times New Roman" w:hAnsi="Times New Roman" w:cs="Times New Roman"/>
          <w:sz w:val="24"/>
          <w:szCs w:val="24"/>
        </w:rPr>
        <w:t xml:space="preserve">питања </w:t>
      </w:r>
      <w:r w:rsidR="00AF2F77" w:rsidRPr="008C73F6">
        <w:rPr>
          <w:rFonts w:ascii="Times New Roman" w:hAnsi="Times New Roman" w:cs="Times New Roman"/>
          <w:sz w:val="24"/>
          <w:szCs w:val="24"/>
        </w:rPr>
        <w:t>–</w:t>
      </w:r>
      <w:r w:rsidR="00AF2F77" w:rsidRPr="008C73F6">
        <w:rPr>
          <w:rFonts w:ascii="Times New Roman" w:hAnsi="Times New Roman" w:cs="Times New Roman"/>
          <w:color w:val="FF0000"/>
          <w:sz w:val="24"/>
          <w:szCs w:val="24"/>
        </w:rPr>
        <w:t xml:space="preserve"> </w:t>
      </w:r>
      <w:r w:rsidR="00546D07" w:rsidRPr="008C73F6">
        <w:rPr>
          <w:rFonts w:ascii="Times New Roman" w:hAnsi="Times New Roman" w:cs="Times New Roman"/>
          <w:sz w:val="24"/>
          <w:szCs w:val="24"/>
        </w:rPr>
        <w:t>постале</w:t>
      </w:r>
      <w:r w:rsidR="00546D07">
        <w:rPr>
          <w:rFonts w:ascii="Times New Roman" w:hAnsi="Times New Roman" w:cs="Times New Roman"/>
          <w:color w:val="FF0000"/>
          <w:sz w:val="24"/>
          <w:szCs w:val="24"/>
        </w:rPr>
        <w:t xml:space="preserve"> </w:t>
      </w:r>
      <w:r w:rsidR="007069C3">
        <w:rPr>
          <w:rFonts w:ascii="Times New Roman" w:hAnsi="Times New Roman" w:cs="Times New Roman"/>
          <w:sz w:val="24"/>
          <w:szCs w:val="24"/>
        </w:rPr>
        <w:t>непотребне.</w:t>
      </w:r>
    </w:p>
    <w:p w:rsidR="007069C3" w:rsidRDefault="007069C3" w:rsidP="00D57038">
      <w:pPr>
        <w:jc w:val="both"/>
        <w:rPr>
          <w:rFonts w:ascii="Times New Roman" w:hAnsi="Times New Roman" w:cs="Times New Roman"/>
          <w:sz w:val="24"/>
          <w:szCs w:val="24"/>
        </w:rPr>
      </w:pPr>
      <w:r>
        <w:rPr>
          <w:rFonts w:ascii="Times New Roman" w:hAnsi="Times New Roman" w:cs="Times New Roman"/>
          <w:sz w:val="24"/>
          <w:szCs w:val="24"/>
        </w:rPr>
        <w:tab/>
        <w:t xml:space="preserve">Сваки рад, преко овог система који је прихваћен за објављивање осим стандардне УДК ознаке, добија и </w:t>
      </w:r>
      <w:r w:rsidRPr="007069C3">
        <w:rPr>
          <w:rFonts w:ascii="Times New Roman" w:hAnsi="Times New Roman" w:cs="Times New Roman"/>
          <w:sz w:val="24"/>
          <w:szCs w:val="24"/>
        </w:rPr>
        <w:t>DOI</w:t>
      </w:r>
      <w:r>
        <w:rPr>
          <w:rFonts w:ascii="Times New Roman" w:hAnsi="Times New Roman" w:cs="Times New Roman"/>
          <w:sz w:val="24"/>
          <w:szCs w:val="24"/>
        </w:rPr>
        <w:t xml:space="preserve">, чиме је обезбеђена његова трајност у електронском простору. Што је посебно важно </w:t>
      </w:r>
      <w:r w:rsidR="00546D07" w:rsidRPr="00CD2B37">
        <w:rPr>
          <w:rFonts w:ascii="Times New Roman" w:hAnsi="Times New Roman" w:cs="Times New Roman"/>
          <w:sz w:val="24"/>
          <w:szCs w:val="24"/>
        </w:rPr>
        <w:t>–</w:t>
      </w:r>
      <w:r w:rsidR="00546D07">
        <w:rPr>
          <w:rFonts w:ascii="Times New Roman" w:hAnsi="Times New Roman" w:cs="Times New Roman"/>
          <w:color w:val="FF0000"/>
          <w:sz w:val="24"/>
          <w:szCs w:val="24"/>
        </w:rPr>
        <w:t xml:space="preserve"> </w:t>
      </w:r>
      <w:r>
        <w:rPr>
          <w:rFonts w:ascii="Times New Roman" w:hAnsi="Times New Roman" w:cs="Times New Roman"/>
          <w:sz w:val="24"/>
          <w:szCs w:val="24"/>
        </w:rPr>
        <w:t>рад унет у систем не може да нестане, да се изгуби или затури, па да аутор више година не зна шта је са њим.</w:t>
      </w:r>
    </w:p>
    <w:p w:rsidR="007069C3" w:rsidRDefault="007069C3" w:rsidP="00D57038">
      <w:pPr>
        <w:jc w:val="both"/>
        <w:rPr>
          <w:rFonts w:ascii="Times New Roman" w:hAnsi="Times New Roman" w:cs="Times New Roman"/>
          <w:sz w:val="24"/>
          <w:szCs w:val="24"/>
        </w:rPr>
      </w:pPr>
      <w:r>
        <w:rPr>
          <w:rFonts w:ascii="Times New Roman" w:hAnsi="Times New Roman" w:cs="Times New Roman"/>
          <w:sz w:val="24"/>
          <w:szCs w:val="24"/>
        </w:rPr>
        <w:tab/>
        <w:t>У сарадњи са ЦЕОН рет</w:t>
      </w:r>
      <w:r w:rsidR="00FA2250" w:rsidRPr="008C73F6">
        <w:rPr>
          <w:rFonts w:ascii="Times New Roman" w:hAnsi="Times New Roman" w:cs="Times New Roman"/>
          <w:sz w:val="24"/>
          <w:szCs w:val="24"/>
          <w:lang w:val="sr-Cyrl-RS"/>
        </w:rPr>
        <w:t>р</w:t>
      </w:r>
      <w:r>
        <w:rPr>
          <w:rFonts w:ascii="Times New Roman" w:hAnsi="Times New Roman" w:cs="Times New Roman"/>
          <w:sz w:val="24"/>
          <w:szCs w:val="24"/>
        </w:rPr>
        <w:t xml:space="preserve">оактивно смо доделили </w:t>
      </w:r>
      <w:r w:rsidRPr="007069C3">
        <w:rPr>
          <w:rFonts w:ascii="Times New Roman" w:hAnsi="Times New Roman" w:cs="Times New Roman"/>
          <w:sz w:val="24"/>
          <w:szCs w:val="24"/>
        </w:rPr>
        <w:t>DOI</w:t>
      </w:r>
      <w:r>
        <w:rPr>
          <w:rFonts w:ascii="Times New Roman" w:hAnsi="Times New Roman" w:cs="Times New Roman"/>
          <w:sz w:val="24"/>
          <w:szCs w:val="24"/>
        </w:rPr>
        <w:t xml:space="preserve"> сваком чланку објављеном у </w:t>
      </w:r>
      <w:r>
        <w:rPr>
          <w:rFonts w:ascii="Times New Roman" w:hAnsi="Times New Roman" w:cs="Times New Roman"/>
          <w:i/>
          <w:sz w:val="24"/>
          <w:szCs w:val="24"/>
        </w:rPr>
        <w:t>Социолошком прегледу</w:t>
      </w:r>
      <w:r>
        <w:rPr>
          <w:rFonts w:ascii="Times New Roman" w:hAnsi="Times New Roman" w:cs="Times New Roman"/>
          <w:sz w:val="24"/>
          <w:szCs w:val="24"/>
        </w:rPr>
        <w:t xml:space="preserve"> од 1999. до данас. Дакле, свако ко је објавио текст може да уђе на Српски цитатни индекс, пронађе рад, види његов </w:t>
      </w:r>
      <w:r w:rsidRPr="007069C3">
        <w:rPr>
          <w:rFonts w:ascii="Times New Roman" w:hAnsi="Times New Roman" w:cs="Times New Roman"/>
          <w:sz w:val="24"/>
          <w:szCs w:val="24"/>
        </w:rPr>
        <w:t>DOI</w:t>
      </w:r>
      <w:r>
        <w:rPr>
          <w:rFonts w:ascii="Times New Roman" w:hAnsi="Times New Roman" w:cs="Times New Roman"/>
          <w:sz w:val="24"/>
          <w:szCs w:val="24"/>
        </w:rPr>
        <w:t xml:space="preserve"> и убудуће да га користи приликом навођења података о радовима или код преузимања радова.</w:t>
      </w:r>
    </w:p>
    <w:p w:rsidR="007069C3" w:rsidRPr="008447A9" w:rsidRDefault="007069C3" w:rsidP="00D57038">
      <w:pPr>
        <w:jc w:val="both"/>
        <w:rPr>
          <w:rFonts w:ascii="Times New Roman" w:hAnsi="Times New Roman" w:cs="Times New Roman"/>
          <w:sz w:val="24"/>
          <w:szCs w:val="24"/>
        </w:rPr>
      </w:pPr>
      <w:r>
        <w:rPr>
          <w:rFonts w:ascii="Times New Roman" w:hAnsi="Times New Roman" w:cs="Times New Roman"/>
          <w:sz w:val="24"/>
          <w:szCs w:val="24"/>
        </w:rPr>
        <w:tab/>
        <w:t>Делимично повезано са овим делом Извештаја је и следећи део</w:t>
      </w:r>
      <w:r w:rsidR="008447A9">
        <w:rPr>
          <w:rFonts w:ascii="Times New Roman" w:hAnsi="Times New Roman" w:cs="Times New Roman"/>
          <w:sz w:val="24"/>
          <w:szCs w:val="24"/>
        </w:rPr>
        <w:t>.</w:t>
      </w:r>
    </w:p>
    <w:p w:rsidR="007069C3" w:rsidRDefault="007069C3" w:rsidP="00D57038">
      <w:pPr>
        <w:jc w:val="both"/>
        <w:rPr>
          <w:rFonts w:ascii="Times New Roman" w:hAnsi="Times New Roman" w:cs="Times New Roman"/>
          <w:sz w:val="24"/>
          <w:szCs w:val="24"/>
        </w:rPr>
      </w:pPr>
    </w:p>
    <w:p w:rsidR="007069C3" w:rsidRPr="007069C3" w:rsidRDefault="007069C3" w:rsidP="007069C3">
      <w:pPr>
        <w:jc w:val="center"/>
        <w:rPr>
          <w:rFonts w:ascii="Times New Roman" w:hAnsi="Times New Roman" w:cs="Times New Roman"/>
          <w:b/>
          <w:sz w:val="24"/>
          <w:szCs w:val="24"/>
        </w:rPr>
      </w:pPr>
      <w:r w:rsidRPr="007069C3">
        <w:rPr>
          <w:rFonts w:ascii="Times New Roman" w:hAnsi="Times New Roman" w:cs="Times New Roman"/>
          <w:b/>
          <w:sz w:val="24"/>
          <w:szCs w:val="24"/>
        </w:rPr>
        <w:t xml:space="preserve"> в) Подизање квалитета радова </w:t>
      </w:r>
    </w:p>
    <w:p w:rsidR="007069C3" w:rsidRPr="007069C3" w:rsidRDefault="007069C3" w:rsidP="00D57038">
      <w:pPr>
        <w:jc w:val="both"/>
        <w:rPr>
          <w:rFonts w:ascii="Times New Roman" w:hAnsi="Times New Roman" w:cs="Times New Roman"/>
          <w:sz w:val="24"/>
          <w:szCs w:val="24"/>
        </w:rPr>
      </w:pPr>
    </w:p>
    <w:p w:rsidR="009D1AE2" w:rsidRDefault="007069C3" w:rsidP="00D57038">
      <w:pPr>
        <w:jc w:val="both"/>
        <w:rPr>
          <w:rFonts w:ascii="Times New Roman" w:hAnsi="Times New Roman" w:cs="Times New Roman"/>
          <w:sz w:val="24"/>
          <w:szCs w:val="24"/>
        </w:rPr>
      </w:pPr>
      <w:r>
        <w:rPr>
          <w:rFonts w:ascii="Times New Roman" w:hAnsi="Times New Roman" w:cs="Times New Roman"/>
          <w:sz w:val="24"/>
          <w:szCs w:val="24"/>
        </w:rPr>
        <w:tab/>
      </w:r>
      <w:r w:rsidR="009D1AE2">
        <w:rPr>
          <w:rFonts w:ascii="Times New Roman" w:hAnsi="Times New Roman" w:cs="Times New Roman"/>
          <w:sz w:val="24"/>
          <w:szCs w:val="24"/>
        </w:rPr>
        <w:t xml:space="preserve"> </w:t>
      </w:r>
      <w:r w:rsidR="00F64469">
        <w:rPr>
          <w:rFonts w:ascii="Times New Roman" w:hAnsi="Times New Roman" w:cs="Times New Roman"/>
          <w:sz w:val="24"/>
          <w:szCs w:val="24"/>
        </w:rPr>
        <w:t xml:space="preserve">Због чега је електронско уређивање повезано са квалитетом објављених радова? Делује као да је електронско уређивање само технички поступак који је ефикаснији и </w:t>
      </w:r>
      <w:r w:rsidR="00F64469">
        <w:rPr>
          <w:rFonts w:ascii="Times New Roman" w:hAnsi="Times New Roman" w:cs="Times New Roman"/>
          <w:sz w:val="24"/>
          <w:szCs w:val="24"/>
        </w:rPr>
        <w:lastRenderedPageBreak/>
        <w:t>транспарентнији. То би било тачно, да се у оквиру овог поступка, а у склопу пакета професионалног уређивања часописа на који смо претплаћени не врши компјутерска контрола на плагиј</w:t>
      </w:r>
      <w:r w:rsidR="00FA2250" w:rsidRPr="008C73F6">
        <w:rPr>
          <w:rFonts w:ascii="Times New Roman" w:hAnsi="Times New Roman" w:cs="Times New Roman"/>
          <w:sz w:val="24"/>
          <w:szCs w:val="24"/>
          <w:lang w:val="sr-Cyrl-RS"/>
        </w:rPr>
        <w:t>а</w:t>
      </w:r>
      <w:r w:rsidR="00F64469">
        <w:rPr>
          <w:rFonts w:ascii="Times New Roman" w:hAnsi="Times New Roman" w:cs="Times New Roman"/>
          <w:sz w:val="24"/>
          <w:szCs w:val="24"/>
        </w:rPr>
        <w:t xml:space="preserve">ризам применом </w:t>
      </w:r>
      <w:r w:rsidR="00F64469" w:rsidRPr="00F64469">
        <w:rPr>
          <w:rFonts w:ascii="Times New Roman" w:hAnsi="Times New Roman" w:cs="Times New Roman"/>
          <w:i/>
          <w:sz w:val="24"/>
          <w:szCs w:val="24"/>
        </w:rPr>
        <w:t>iThenticate</w:t>
      </w:r>
      <w:r w:rsidR="00F64469">
        <w:rPr>
          <w:rFonts w:ascii="Times New Roman" w:hAnsi="Times New Roman" w:cs="Times New Roman"/>
          <w:i/>
          <w:sz w:val="24"/>
          <w:szCs w:val="24"/>
        </w:rPr>
        <w:t xml:space="preserve"> </w:t>
      </w:r>
      <w:r w:rsidR="00F64469">
        <w:rPr>
          <w:rFonts w:ascii="Times New Roman" w:hAnsi="Times New Roman" w:cs="Times New Roman"/>
          <w:sz w:val="24"/>
          <w:szCs w:val="24"/>
        </w:rPr>
        <w:t>програма. Свакако, рецензенти су и даље кључне особе, али уколико би дошло до тога да неко покуша да плагира рад или да га аутоплагира, то би одмах било откривено и такав рад би био одбачен, са свим последицама које такав покушај вуче за собом.</w:t>
      </w:r>
    </w:p>
    <w:p w:rsidR="00022E3C" w:rsidRDefault="00F64469" w:rsidP="00D57038">
      <w:pPr>
        <w:jc w:val="both"/>
        <w:rPr>
          <w:rFonts w:ascii="Times New Roman" w:hAnsi="Times New Roman" w:cs="Times New Roman"/>
          <w:sz w:val="24"/>
          <w:szCs w:val="24"/>
        </w:rPr>
      </w:pPr>
      <w:r>
        <w:rPr>
          <w:rFonts w:ascii="Times New Roman" w:hAnsi="Times New Roman" w:cs="Times New Roman"/>
          <w:sz w:val="24"/>
          <w:szCs w:val="24"/>
        </w:rPr>
        <w:tab/>
        <w:t xml:space="preserve">Ми смо часопис </w:t>
      </w:r>
      <w:r>
        <w:rPr>
          <w:rFonts w:ascii="Times New Roman" w:hAnsi="Times New Roman" w:cs="Times New Roman"/>
          <w:i/>
          <w:sz w:val="24"/>
          <w:szCs w:val="24"/>
        </w:rPr>
        <w:t>Српског соци</w:t>
      </w:r>
      <w:r w:rsidR="00FA2250" w:rsidRPr="008C73F6">
        <w:rPr>
          <w:rFonts w:ascii="Times New Roman" w:hAnsi="Times New Roman" w:cs="Times New Roman"/>
          <w:i/>
          <w:sz w:val="24"/>
          <w:szCs w:val="24"/>
          <w:lang w:val="sr-Cyrl-RS"/>
        </w:rPr>
        <w:t>о</w:t>
      </w:r>
      <w:r>
        <w:rPr>
          <w:rFonts w:ascii="Times New Roman" w:hAnsi="Times New Roman" w:cs="Times New Roman"/>
          <w:i/>
          <w:sz w:val="24"/>
          <w:szCs w:val="24"/>
        </w:rPr>
        <w:t>лошког друштва</w:t>
      </w:r>
      <w:r>
        <w:rPr>
          <w:rFonts w:ascii="Times New Roman" w:hAnsi="Times New Roman" w:cs="Times New Roman"/>
          <w:sz w:val="24"/>
          <w:szCs w:val="24"/>
        </w:rPr>
        <w:t xml:space="preserve"> и дужни смо да објављујемо радове из свих универзитетских центара, а не само два </w:t>
      </w:r>
      <w:r w:rsidRPr="008C73F6">
        <w:rPr>
          <w:rFonts w:ascii="Times New Roman" w:hAnsi="Times New Roman" w:cs="Times New Roman"/>
          <w:sz w:val="24"/>
          <w:szCs w:val="24"/>
        </w:rPr>
        <w:t xml:space="preserve">највећа </w:t>
      </w:r>
      <w:r w:rsidR="00C30131" w:rsidRPr="008C73F6">
        <w:rPr>
          <w:rFonts w:ascii="Times New Roman" w:hAnsi="Times New Roman" w:cs="Times New Roman"/>
          <w:sz w:val="24"/>
          <w:szCs w:val="24"/>
        </w:rPr>
        <w:t>–</w:t>
      </w:r>
      <w:r>
        <w:rPr>
          <w:rFonts w:ascii="Times New Roman" w:hAnsi="Times New Roman" w:cs="Times New Roman"/>
          <w:sz w:val="24"/>
          <w:szCs w:val="24"/>
        </w:rPr>
        <w:t xml:space="preserve"> Београда и Новог Сада. Податак који звучи веома лоше је да од 2012</w:t>
      </w:r>
      <w:r w:rsidR="008447A9">
        <w:rPr>
          <w:rFonts w:ascii="Times New Roman" w:hAnsi="Times New Roman" w:cs="Times New Roman"/>
          <w:sz w:val="24"/>
          <w:szCs w:val="24"/>
        </w:rPr>
        <w:t>.</w:t>
      </w:r>
      <w:r>
        <w:rPr>
          <w:rFonts w:ascii="Times New Roman" w:hAnsi="Times New Roman" w:cs="Times New Roman"/>
          <w:sz w:val="24"/>
          <w:szCs w:val="24"/>
        </w:rPr>
        <w:t xml:space="preserve"> </w:t>
      </w:r>
      <w:r w:rsidR="00C30131" w:rsidRPr="00CD2B37">
        <w:rPr>
          <w:rFonts w:ascii="Times New Roman" w:hAnsi="Times New Roman" w:cs="Times New Roman"/>
          <w:sz w:val="24"/>
          <w:szCs w:val="24"/>
        </w:rPr>
        <w:t>–</w:t>
      </w:r>
      <w:r>
        <w:rPr>
          <w:rFonts w:ascii="Times New Roman" w:hAnsi="Times New Roman" w:cs="Times New Roman"/>
          <w:sz w:val="24"/>
          <w:szCs w:val="24"/>
        </w:rPr>
        <w:t xml:space="preserve"> оног посебног издања пово</w:t>
      </w:r>
      <w:r w:rsidR="00233F4E">
        <w:rPr>
          <w:rFonts w:ascii="Times New Roman" w:hAnsi="Times New Roman" w:cs="Times New Roman"/>
          <w:sz w:val="24"/>
          <w:szCs w:val="24"/>
          <w:lang w:val="sr-Cyrl-RS"/>
        </w:rPr>
        <w:t>до</w:t>
      </w:r>
      <w:r>
        <w:rPr>
          <w:rFonts w:ascii="Times New Roman" w:hAnsi="Times New Roman" w:cs="Times New Roman"/>
          <w:sz w:val="24"/>
          <w:szCs w:val="24"/>
        </w:rPr>
        <w:t>м 100 година социологије у Србији које је уредио колега Антон</w:t>
      </w:r>
      <w:r w:rsidR="00A349F1">
        <w:rPr>
          <w:rFonts w:ascii="Times New Roman" w:hAnsi="Times New Roman" w:cs="Times New Roman"/>
          <w:sz w:val="24"/>
          <w:szCs w:val="24"/>
        </w:rPr>
        <w:t>ић</w:t>
      </w:r>
      <w:r w:rsidR="00C30131" w:rsidRPr="00CD2B37">
        <w:rPr>
          <w:rFonts w:ascii="Times New Roman" w:hAnsi="Times New Roman" w:cs="Times New Roman"/>
          <w:sz w:val="24"/>
          <w:szCs w:val="24"/>
        </w:rPr>
        <w:t xml:space="preserve"> –</w:t>
      </w:r>
      <w:r w:rsidR="00CD2B37">
        <w:rPr>
          <w:rFonts w:ascii="Times New Roman" w:hAnsi="Times New Roman" w:cs="Times New Roman"/>
          <w:color w:val="FF0000"/>
          <w:sz w:val="24"/>
          <w:szCs w:val="24"/>
        </w:rPr>
        <w:t xml:space="preserve"> </w:t>
      </w:r>
      <w:r w:rsidR="00A349F1">
        <w:rPr>
          <w:rFonts w:ascii="Times New Roman" w:hAnsi="Times New Roman" w:cs="Times New Roman"/>
          <w:sz w:val="24"/>
          <w:szCs w:val="24"/>
        </w:rPr>
        <w:t xml:space="preserve">из Косовске Митровице нико од колега није објавио ни један рад; ако рачунамо само редовне бројеве, последњи објављен рад из овог центра је у бр. 4/2011. У нешто бољој ситуацији је Ниш. </w:t>
      </w:r>
    </w:p>
    <w:p w:rsidR="00022E3C" w:rsidRDefault="00022E3C" w:rsidP="00D57038">
      <w:pPr>
        <w:jc w:val="both"/>
        <w:rPr>
          <w:rFonts w:ascii="Times New Roman" w:hAnsi="Times New Roman" w:cs="Times New Roman"/>
          <w:sz w:val="24"/>
          <w:szCs w:val="24"/>
        </w:rPr>
      </w:pPr>
      <w:r w:rsidRPr="001D6CB8">
        <w:rPr>
          <w:noProof/>
          <w:color w:val="0070C0"/>
        </w:rPr>
        <w:drawing>
          <wp:inline distT="0" distB="0" distL="0" distR="0" wp14:anchorId="522D325B" wp14:editId="2AF1AB2C">
            <wp:extent cx="5943600" cy="438318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7EA1" w:rsidRDefault="00022E3C" w:rsidP="00D57038">
      <w:pPr>
        <w:jc w:val="both"/>
        <w:rPr>
          <w:rFonts w:ascii="Times New Roman" w:hAnsi="Times New Roman" w:cs="Times New Roman"/>
          <w:sz w:val="24"/>
          <w:szCs w:val="24"/>
        </w:rPr>
      </w:pPr>
      <w:r>
        <w:rPr>
          <w:rFonts w:ascii="Times New Roman" w:hAnsi="Times New Roman" w:cs="Times New Roman"/>
          <w:sz w:val="24"/>
          <w:szCs w:val="24"/>
        </w:rPr>
        <w:tab/>
      </w:r>
      <w:r w:rsidR="00A349F1">
        <w:rPr>
          <w:rFonts w:ascii="Times New Roman" w:hAnsi="Times New Roman" w:cs="Times New Roman"/>
          <w:sz w:val="24"/>
          <w:szCs w:val="24"/>
        </w:rPr>
        <w:t>Сваки пријављени рад мора да има једнак третман и да прође објективну рецензију</w:t>
      </w:r>
      <w:r w:rsidR="00CD2B37">
        <w:rPr>
          <w:rFonts w:ascii="Times New Roman" w:hAnsi="Times New Roman" w:cs="Times New Roman"/>
          <w:sz w:val="24"/>
          <w:szCs w:val="24"/>
        </w:rPr>
        <w:t>.</w:t>
      </w:r>
      <w:r w:rsidR="00A349F1">
        <w:rPr>
          <w:rFonts w:ascii="Times New Roman" w:hAnsi="Times New Roman" w:cs="Times New Roman"/>
          <w:sz w:val="24"/>
          <w:szCs w:val="24"/>
        </w:rPr>
        <w:t xml:space="preserve"> </w:t>
      </w:r>
      <w:r w:rsidR="00F46711" w:rsidRPr="00CD2B37">
        <w:rPr>
          <w:rFonts w:ascii="Times New Roman" w:hAnsi="Times New Roman" w:cs="Times New Roman"/>
          <w:sz w:val="24"/>
          <w:szCs w:val="24"/>
        </w:rPr>
        <w:t>Н</w:t>
      </w:r>
      <w:r w:rsidR="00A349F1">
        <w:rPr>
          <w:rFonts w:ascii="Times New Roman" w:hAnsi="Times New Roman" w:cs="Times New Roman"/>
          <w:sz w:val="24"/>
          <w:szCs w:val="24"/>
        </w:rPr>
        <w:t xml:space="preserve">ико не сме да буде </w:t>
      </w:r>
      <w:r w:rsidR="006A53F3">
        <w:rPr>
          <w:rFonts w:ascii="Times New Roman" w:hAnsi="Times New Roman" w:cs="Times New Roman"/>
          <w:sz w:val="24"/>
          <w:szCs w:val="24"/>
          <w:lang w:val="sr-Cyrl-RS"/>
        </w:rPr>
        <w:t xml:space="preserve">скрајнут </w:t>
      </w:r>
      <w:r w:rsidR="00A349F1">
        <w:rPr>
          <w:rFonts w:ascii="Times New Roman" w:hAnsi="Times New Roman" w:cs="Times New Roman"/>
          <w:sz w:val="24"/>
          <w:szCs w:val="24"/>
        </w:rPr>
        <w:t xml:space="preserve">само зато што ради у мањем центру. Притом немамо никакве дилеме да је Београд главни центар, да је </w:t>
      </w:r>
      <w:r w:rsidR="00EF7EA1">
        <w:rPr>
          <w:rFonts w:ascii="Times New Roman" w:hAnsi="Times New Roman" w:cs="Times New Roman"/>
          <w:sz w:val="24"/>
          <w:szCs w:val="24"/>
        </w:rPr>
        <w:t>највећи број научних ра</w:t>
      </w:r>
      <w:r w:rsidR="00DF5CDA">
        <w:rPr>
          <w:rFonts w:ascii="Times New Roman" w:hAnsi="Times New Roman" w:cs="Times New Roman"/>
          <w:sz w:val="24"/>
          <w:szCs w:val="24"/>
        </w:rPr>
        <w:t>д</w:t>
      </w:r>
      <w:r w:rsidR="00EF7EA1">
        <w:rPr>
          <w:rFonts w:ascii="Times New Roman" w:hAnsi="Times New Roman" w:cs="Times New Roman"/>
          <w:sz w:val="24"/>
          <w:szCs w:val="24"/>
        </w:rPr>
        <w:t xml:space="preserve">ника ту </w:t>
      </w:r>
      <w:r w:rsidR="00A349F1">
        <w:rPr>
          <w:rFonts w:ascii="Times New Roman" w:hAnsi="Times New Roman" w:cs="Times New Roman"/>
          <w:sz w:val="24"/>
          <w:szCs w:val="24"/>
        </w:rPr>
        <w:t>концентрисан, после њега Нови Сад, па је логично да и највећи број домаћих научних радова буде отуда. Али, наглашавамо највећи број, а не</w:t>
      </w:r>
      <w:r w:rsidR="00D258D8">
        <w:rPr>
          <w:rFonts w:ascii="Times New Roman" w:hAnsi="Times New Roman" w:cs="Times New Roman"/>
          <w:sz w:val="24"/>
          <w:szCs w:val="24"/>
        </w:rPr>
        <w:t xml:space="preserve"> скоро</w:t>
      </w:r>
      <w:r w:rsidR="00A349F1">
        <w:rPr>
          <w:rFonts w:ascii="Times New Roman" w:hAnsi="Times New Roman" w:cs="Times New Roman"/>
          <w:sz w:val="24"/>
          <w:szCs w:val="24"/>
        </w:rPr>
        <w:t xml:space="preserve"> сви! Прецизније: и другима који имају квалитетне радове мора се дати могућност да их објаве.</w:t>
      </w:r>
      <w:r w:rsidR="0006259A">
        <w:rPr>
          <w:rFonts w:ascii="Times New Roman" w:hAnsi="Times New Roman" w:cs="Times New Roman"/>
          <w:sz w:val="24"/>
          <w:szCs w:val="24"/>
          <w:lang w:val="sr-Cyrl-RS"/>
        </w:rPr>
        <w:t xml:space="preserve"> И не само то: у име друштвене </w:t>
      </w:r>
      <w:r w:rsidR="0006259A">
        <w:rPr>
          <w:rFonts w:ascii="Times New Roman" w:hAnsi="Times New Roman" w:cs="Times New Roman"/>
          <w:sz w:val="24"/>
          <w:szCs w:val="24"/>
          <w:lang w:val="sr-Cyrl-RS"/>
        </w:rPr>
        <w:lastRenderedPageBreak/>
        <w:t>функције развој</w:t>
      </w:r>
      <w:r w:rsidR="00B26EF9">
        <w:rPr>
          <w:rFonts w:ascii="Times New Roman" w:hAnsi="Times New Roman" w:cs="Times New Roman"/>
          <w:sz w:val="24"/>
          <w:szCs w:val="24"/>
          <w:lang w:val="sr-Cyrl-RS"/>
        </w:rPr>
        <w:t>а социологије у већем броју цен</w:t>
      </w:r>
      <w:r w:rsidR="0006259A">
        <w:rPr>
          <w:rFonts w:ascii="Times New Roman" w:hAnsi="Times New Roman" w:cs="Times New Roman"/>
          <w:sz w:val="24"/>
          <w:szCs w:val="24"/>
          <w:lang w:val="sr-Cyrl-RS"/>
        </w:rPr>
        <w:t>тара, потребно је водити такву уређивачку политику која ће подстицати ауторе из мањих средина - а</w:t>
      </w:r>
      <w:r w:rsidR="00B26EF9">
        <w:rPr>
          <w:rFonts w:ascii="Times New Roman" w:hAnsi="Times New Roman" w:cs="Times New Roman"/>
          <w:sz w:val="24"/>
          <w:szCs w:val="24"/>
          <w:lang w:val="sr-Cyrl-RS"/>
        </w:rPr>
        <w:t>ли са кв</w:t>
      </w:r>
      <w:r w:rsidR="0006259A">
        <w:rPr>
          <w:rFonts w:ascii="Times New Roman" w:hAnsi="Times New Roman" w:cs="Times New Roman"/>
          <w:sz w:val="24"/>
          <w:szCs w:val="24"/>
          <w:lang w:val="sr-Cyrl-RS"/>
        </w:rPr>
        <w:t>а</w:t>
      </w:r>
      <w:r w:rsidR="00B26EF9">
        <w:rPr>
          <w:rFonts w:ascii="Times New Roman" w:hAnsi="Times New Roman" w:cs="Times New Roman"/>
          <w:sz w:val="24"/>
          <w:szCs w:val="24"/>
          <w:lang w:val="sr-Cyrl-RS"/>
        </w:rPr>
        <w:t>л</w:t>
      </w:r>
      <w:r w:rsidR="0006259A">
        <w:rPr>
          <w:rFonts w:ascii="Times New Roman" w:hAnsi="Times New Roman" w:cs="Times New Roman"/>
          <w:sz w:val="24"/>
          <w:szCs w:val="24"/>
          <w:lang w:val="sr-Cyrl-RS"/>
        </w:rPr>
        <w:t xml:space="preserve">итетним радовима - да своје текстове пошаљу </w:t>
      </w:r>
      <w:r w:rsidR="0006259A">
        <w:rPr>
          <w:rFonts w:ascii="Times New Roman" w:hAnsi="Times New Roman" w:cs="Times New Roman"/>
          <w:i/>
          <w:sz w:val="24"/>
          <w:szCs w:val="24"/>
          <w:lang w:val="sr-Cyrl-RS"/>
        </w:rPr>
        <w:t>Социолошком прегледу</w:t>
      </w:r>
      <w:r w:rsidR="0006259A">
        <w:rPr>
          <w:rFonts w:ascii="Times New Roman" w:hAnsi="Times New Roman" w:cs="Times New Roman"/>
          <w:sz w:val="24"/>
          <w:szCs w:val="24"/>
          <w:lang w:val="sr-Cyrl-RS"/>
        </w:rPr>
        <w:t>.</w:t>
      </w:r>
      <w:r w:rsidR="00A349F1">
        <w:rPr>
          <w:rFonts w:ascii="Times New Roman" w:hAnsi="Times New Roman" w:cs="Times New Roman"/>
          <w:sz w:val="24"/>
          <w:szCs w:val="24"/>
        </w:rPr>
        <w:t xml:space="preserve"> </w:t>
      </w:r>
      <w:r w:rsidR="00D258D8">
        <w:rPr>
          <w:rFonts w:ascii="Times New Roman" w:hAnsi="Times New Roman" w:cs="Times New Roman"/>
          <w:sz w:val="24"/>
          <w:szCs w:val="24"/>
        </w:rPr>
        <w:t xml:space="preserve">У периоду 2015 - 2/2017. збирни удео </w:t>
      </w:r>
      <w:r w:rsidR="004978CF">
        <w:rPr>
          <w:rFonts w:ascii="Times New Roman" w:hAnsi="Times New Roman" w:cs="Times New Roman"/>
          <w:sz w:val="24"/>
          <w:szCs w:val="24"/>
        </w:rPr>
        <w:t xml:space="preserve">аутора </w:t>
      </w:r>
      <w:r w:rsidR="00D258D8">
        <w:rPr>
          <w:rFonts w:ascii="Times New Roman" w:hAnsi="Times New Roman" w:cs="Times New Roman"/>
          <w:sz w:val="24"/>
          <w:szCs w:val="24"/>
        </w:rPr>
        <w:t xml:space="preserve">радова са Универзитета у Новом Саду (који је предњачио) </w:t>
      </w:r>
      <w:r w:rsidR="004978CF">
        <w:rPr>
          <w:rFonts w:ascii="Times New Roman" w:hAnsi="Times New Roman" w:cs="Times New Roman"/>
          <w:sz w:val="24"/>
          <w:szCs w:val="24"/>
        </w:rPr>
        <w:t>и Уни</w:t>
      </w:r>
      <w:r w:rsidR="00D258D8">
        <w:rPr>
          <w:rFonts w:ascii="Times New Roman" w:hAnsi="Times New Roman" w:cs="Times New Roman"/>
          <w:sz w:val="24"/>
          <w:szCs w:val="24"/>
        </w:rPr>
        <w:t>верз</w:t>
      </w:r>
      <w:r w:rsidR="004978CF">
        <w:rPr>
          <w:rFonts w:ascii="Times New Roman" w:hAnsi="Times New Roman" w:cs="Times New Roman"/>
          <w:sz w:val="24"/>
          <w:szCs w:val="24"/>
        </w:rPr>
        <w:t xml:space="preserve">итета у Београду износио је 70%. </w:t>
      </w:r>
      <w:r w:rsidR="004978CF" w:rsidRPr="004978CF">
        <w:rPr>
          <w:rFonts w:ascii="Times New Roman" w:hAnsi="Times New Roman" w:cs="Times New Roman"/>
          <w:sz w:val="24"/>
          <w:szCs w:val="24"/>
        </w:rPr>
        <w:t xml:space="preserve">Притом, треба имати на уму да су и сви радови са институтском афилијацијом такође из Београда, </w:t>
      </w:r>
      <w:r w:rsidR="00CD2B37">
        <w:rPr>
          <w:rFonts w:ascii="Times New Roman" w:hAnsi="Times New Roman" w:cs="Times New Roman"/>
          <w:sz w:val="24"/>
          <w:szCs w:val="24"/>
        </w:rPr>
        <w:t xml:space="preserve">баш </w:t>
      </w:r>
      <w:r w:rsidR="004978CF" w:rsidRPr="004978CF">
        <w:rPr>
          <w:rFonts w:ascii="Times New Roman" w:hAnsi="Times New Roman" w:cs="Times New Roman"/>
          <w:sz w:val="24"/>
          <w:szCs w:val="24"/>
        </w:rPr>
        <w:t>као и Универзитет уметности, КПА, Завод за проучавање културног развитка. Дакле, ако бисмо и њих убројали, онда долазимо д</w:t>
      </w:r>
      <w:r w:rsidR="004978CF">
        <w:rPr>
          <w:rFonts w:ascii="Times New Roman" w:hAnsi="Times New Roman" w:cs="Times New Roman"/>
          <w:sz w:val="24"/>
          <w:szCs w:val="24"/>
        </w:rPr>
        <w:t>о</w:t>
      </w:r>
      <w:r w:rsidR="004978CF" w:rsidRPr="004978CF">
        <w:rPr>
          <w:rFonts w:ascii="Times New Roman" w:hAnsi="Times New Roman" w:cs="Times New Roman"/>
          <w:sz w:val="24"/>
          <w:szCs w:val="24"/>
        </w:rPr>
        <w:t xml:space="preserve"> тога да је у овом периоду 85% домаћих а</w:t>
      </w:r>
      <w:r w:rsidR="00EF7EA1">
        <w:rPr>
          <w:rFonts w:ascii="Times New Roman" w:hAnsi="Times New Roman" w:cs="Times New Roman"/>
          <w:sz w:val="24"/>
          <w:szCs w:val="24"/>
        </w:rPr>
        <w:t xml:space="preserve">утора радова у </w:t>
      </w:r>
      <w:r w:rsidR="00EF7EA1" w:rsidRPr="00C0217B">
        <w:rPr>
          <w:rFonts w:ascii="Times New Roman" w:hAnsi="Times New Roman" w:cs="Times New Roman"/>
          <w:i/>
          <w:sz w:val="24"/>
          <w:szCs w:val="24"/>
        </w:rPr>
        <w:t>Социолошком прег</w:t>
      </w:r>
      <w:r w:rsidR="004978CF" w:rsidRPr="00C0217B">
        <w:rPr>
          <w:rFonts w:ascii="Times New Roman" w:hAnsi="Times New Roman" w:cs="Times New Roman"/>
          <w:i/>
          <w:sz w:val="24"/>
          <w:szCs w:val="24"/>
        </w:rPr>
        <w:t>л</w:t>
      </w:r>
      <w:r w:rsidR="00EF7EA1" w:rsidRPr="00C0217B">
        <w:rPr>
          <w:rFonts w:ascii="Times New Roman" w:hAnsi="Times New Roman" w:cs="Times New Roman"/>
          <w:i/>
          <w:sz w:val="24"/>
          <w:szCs w:val="24"/>
        </w:rPr>
        <w:t>е</w:t>
      </w:r>
      <w:r w:rsidR="004978CF" w:rsidRPr="00C0217B">
        <w:rPr>
          <w:rFonts w:ascii="Times New Roman" w:hAnsi="Times New Roman" w:cs="Times New Roman"/>
          <w:i/>
          <w:sz w:val="24"/>
          <w:szCs w:val="24"/>
        </w:rPr>
        <w:t>ду</w:t>
      </w:r>
      <w:r w:rsidR="004978CF" w:rsidRPr="004978CF">
        <w:rPr>
          <w:rFonts w:ascii="Times New Roman" w:hAnsi="Times New Roman" w:cs="Times New Roman"/>
          <w:sz w:val="24"/>
          <w:szCs w:val="24"/>
        </w:rPr>
        <w:t xml:space="preserve"> било из Београда и Новог Сада. </w:t>
      </w:r>
      <w:r w:rsidR="004978CF">
        <w:rPr>
          <w:rFonts w:ascii="Times New Roman" w:hAnsi="Times New Roman" w:cs="Times New Roman"/>
          <w:sz w:val="24"/>
          <w:szCs w:val="24"/>
        </w:rPr>
        <w:t>У последњој години</w:t>
      </w:r>
      <w:r w:rsidR="00D258D8">
        <w:rPr>
          <w:rFonts w:ascii="Times New Roman" w:hAnsi="Times New Roman" w:cs="Times New Roman"/>
          <w:sz w:val="24"/>
          <w:szCs w:val="24"/>
        </w:rPr>
        <w:t xml:space="preserve"> је тај удео спуштен на прихватљивијих </w:t>
      </w:r>
      <w:r w:rsidR="004978CF">
        <w:rPr>
          <w:rFonts w:ascii="Times New Roman" w:hAnsi="Times New Roman" w:cs="Times New Roman"/>
          <w:sz w:val="24"/>
          <w:szCs w:val="24"/>
        </w:rPr>
        <w:t>59% домаћих радова, а када се придодају београдски институти удео се пење на 68%.</w:t>
      </w:r>
    </w:p>
    <w:p w:rsidR="00C0217B" w:rsidRDefault="00C0217B" w:rsidP="00D57038">
      <w:pPr>
        <w:jc w:val="both"/>
        <w:rPr>
          <w:rFonts w:ascii="Times New Roman" w:hAnsi="Times New Roman" w:cs="Times New Roman"/>
          <w:sz w:val="24"/>
          <w:szCs w:val="24"/>
        </w:rPr>
      </w:pPr>
      <w:r>
        <w:rPr>
          <w:noProof/>
        </w:rPr>
        <w:drawing>
          <wp:inline distT="0" distB="0" distL="0" distR="0" wp14:anchorId="42C30421" wp14:editId="4E822B72">
            <wp:extent cx="5943600" cy="464089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17B" w:rsidRDefault="00C0217B" w:rsidP="00D57038">
      <w:pPr>
        <w:jc w:val="both"/>
        <w:rPr>
          <w:rFonts w:ascii="Times New Roman" w:hAnsi="Times New Roman" w:cs="Times New Roman"/>
          <w:sz w:val="24"/>
          <w:szCs w:val="24"/>
        </w:rPr>
      </w:pPr>
    </w:p>
    <w:p w:rsidR="00A349F1" w:rsidRDefault="00EF7EA1" w:rsidP="00D57038">
      <w:pPr>
        <w:jc w:val="both"/>
        <w:rPr>
          <w:rFonts w:ascii="Times New Roman" w:hAnsi="Times New Roman" w:cs="Times New Roman"/>
          <w:sz w:val="24"/>
          <w:szCs w:val="24"/>
        </w:rPr>
      </w:pPr>
      <w:r>
        <w:rPr>
          <w:rFonts w:ascii="Times New Roman" w:hAnsi="Times New Roman" w:cs="Times New Roman"/>
          <w:sz w:val="24"/>
          <w:szCs w:val="24"/>
        </w:rPr>
        <w:tab/>
        <w:t xml:space="preserve">У име Редакције позивам </w:t>
      </w:r>
      <w:r w:rsidR="00B26EF9">
        <w:rPr>
          <w:rFonts w:ascii="Times New Roman" w:hAnsi="Times New Roman" w:cs="Times New Roman"/>
          <w:sz w:val="24"/>
          <w:szCs w:val="24"/>
          <w:lang w:val="sr-Cyrl-RS"/>
        </w:rPr>
        <w:t>све</w:t>
      </w:r>
      <w:r w:rsidR="00233F4E">
        <w:rPr>
          <w:rFonts w:ascii="Times New Roman" w:hAnsi="Times New Roman" w:cs="Times New Roman"/>
          <w:sz w:val="24"/>
          <w:szCs w:val="24"/>
          <w:lang w:val="sr-Cyrl-RS"/>
        </w:rPr>
        <w:t xml:space="preserve"> Земљане </w:t>
      </w:r>
      <w:r>
        <w:rPr>
          <w:rFonts w:ascii="Times New Roman" w:hAnsi="Times New Roman" w:cs="Times New Roman"/>
          <w:sz w:val="24"/>
          <w:szCs w:val="24"/>
        </w:rPr>
        <w:t xml:space="preserve">да пишу за </w:t>
      </w:r>
      <w:r>
        <w:rPr>
          <w:rFonts w:ascii="Times New Roman" w:hAnsi="Times New Roman" w:cs="Times New Roman"/>
          <w:i/>
          <w:sz w:val="24"/>
          <w:szCs w:val="24"/>
        </w:rPr>
        <w:t>Социолошки преглед</w:t>
      </w:r>
      <w:r>
        <w:rPr>
          <w:rFonts w:ascii="Times New Roman" w:hAnsi="Times New Roman" w:cs="Times New Roman"/>
          <w:sz w:val="24"/>
          <w:szCs w:val="24"/>
        </w:rPr>
        <w:t xml:space="preserve">, без обзира одакле су, где предају, какве су теоријске оријентације, страначке припадности, боје коже и који им је матерњи језик. Наш часопис је отворен за све који могу да понуде квалитетан рад из социологије, али из сродних наука или мултидисциплинаран рад, који садржи социолошки приступ. Овакво опредељење су нам у аманет оставили чланови Уређивачког одбора који су пре 80 година основали </w:t>
      </w:r>
      <w:r>
        <w:rPr>
          <w:rFonts w:ascii="Times New Roman" w:hAnsi="Times New Roman" w:cs="Times New Roman"/>
          <w:i/>
          <w:sz w:val="24"/>
          <w:szCs w:val="24"/>
        </w:rPr>
        <w:t>Социолошки преглед</w:t>
      </w:r>
      <w:r>
        <w:rPr>
          <w:rFonts w:ascii="Times New Roman" w:hAnsi="Times New Roman" w:cs="Times New Roman"/>
          <w:sz w:val="24"/>
          <w:szCs w:val="24"/>
        </w:rPr>
        <w:t xml:space="preserve">. </w:t>
      </w:r>
      <w:r w:rsidR="004978CF">
        <w:rPr>
          <w:rFonts w:ascii="Times New Roman" w:hAnsi="Times New Roman" w:cs="Times New Roman"/>
          <w:sz w:val="24"/>
          <w:szCs w:val="24"/>
        </w:rPr>
        <w:t xml:space="preserve"> </w:t>
      </w:r>
    </w:p>
    <w:p w:rsidR="00D57038" w:rsidRDefault="00D57038" w:rsidP="00D57038">
      <w:pPr>
        <w:jc w:val="center"/>
        <w:rPr>
          <w:rFonts w:ascii="Times New Roman" w:hAnsi="Times New Roman" w:cs="Times New Roman"/>
          <w:sz w:val="24"/>
          <w:szCs w:val="24"/>
        </w:rPr>
      </w:pPr>
    </w:p>
    <w:p w:rsidR="00EF7EA1" w:rsidRPr="00EF7EA1" w:rsidRDefault="00EF7EA1" w:rsidP="00EF7EA1">
      <w:pPr>
        <w:jc w:val="center"/>
        <w:rPr>
          <w:rFonts w:ascii="Times New Roman" w:hAnsi="Times New Roman" w:cs="Times New Roman"/>
          <w:b/>
          <w:sz w:val="24"/>
          <w:szCs w:val="24"/>
        </w:rPr>
      </w:pPr>
      <w:r w:rsidRPr="00EF7EA1">
        <w:rPr>
          <w:rFonts w:ascii="Times New Roman" w:hAnsi="Times New Roman" w:cs="Times New Roman"/>
          <w:b/>
          <w:sz w:val="24"/>
          <w:szCs w:val="24"/>
        </w:rPr>
        <w:t>г) Индексирање радова у различитим домаћим и међународним базама података</w:t>
      </w:r>
    </w:p>
    <w:p w:rsidR="00EF7EA1" w:rsidRDefault="00EF7EA1" w:rsidP="00D57038">
      <w:pPr>
        <w:jc w:val="center"/>
        <w:rPr>
          <w:rFonts w:ascii="Times New Roman" w:hAnsi="Times New Roman" w:cs="Times New Roman"/>
          <w:sz w:val="24"/>
          <w:szCs w:val="24"/>
        </w:rPr>
      </w:pPr>
    </w:p>
    <w:p w:rsidR="00EF7EA1" w:rsidRDefault="00EF7EA1" w:rsidP="00EF7EA1">
      <w:pPr>
        <w:jc w:val="both"/>
        <w:rPr>
          <w:rFonts w:ascii="Times New Roman" w:hAnsi="Times New Roman" w:cs="Times New Roman"/>
          <w:sz w:val="24"/>
          <w:szCs w:val="24"/>
        </w:rPr>
      </w:pPr>
      <w:r>
        <w:rPr>
          <w:rFonts w:ascii="Times New Roman" w:hAnsi="Times New Roman" w:cs="Times New Roman"/>
          <w:sz w:val="24"/>
          <w:szCs w:val="24"/>
        </w:rPr>
        <w:tab/>
        <w:t xml:space="preserve">Када је ова Редакција преузела дужност, часопис је био индексиран само у </w:t>
      </w:r>
      <w:r>
        <w:rPr>
          <w:rFonts w:ascii="Times New Roman" w:hAnsi="Times New Roman" w:cs="Times New Roman"/>
          <w:i/>
          <w:sz w:val="24"/>
          <w:szCs w:val="24"/>
        </w:rPr>
        <w:t>Српском цитатном индексу</w:t>
      </w:r>
      <w:r>
        <w:rPr>
          <w:rFonts w:ascii="Times New Roman" w:hAnsi="Times New Roman" w:cs="Times New Roman"/>
          <w:sz w:val="24"/>
          <w:szCs w:val="24"/>
        </w:rPr>
        <w:t xml:space="preserve"> у коме су се налазили чланци од 1999.</w:t>
      </w:r>
      <w:r w:rsidR="005A15B6">
        <w:rPr>
          <w:rFonts w:ascii="Times New Roman" w:hAnsi="Times New Roman" w:cs="Times New Roman"/>
          <w:sz w:val="24"/>
          <w:szCs w:val="24"/>
        </w:rPr>
        <w:t xml:space="preserve"> доступни у пуном обиму у pdf </w:t>
      </w:r>
      <w:r w:rsidR="00DF5CDA">
        <w:rPr>
          <w:rFonts w:ascii="Times New Roman" w:hAnsi="Times New Roman" w:cs="Times New Roman"/>
          <w:sz w:val="24"/>
          <w:szCs w:val="24"/>
        </w:rPr>
        <w:t xml:space="preserve">формату </w:t>
      </w:r>
      <w:r w:rsidR="005A15B6">
        <w:rPr>
          <w:rFonts w:ascii="Times New Roman" w:hAnsi="Times New Roman" w:cs="Times New Roman"/>
          <w:sz w:val="24"/>
          <w:szCs w:val="24"/>
        </w:rPr>
        <w:t xml:space="preserve">на српском језику, док су се за период 1991-1998. налазили само апстракти. Ми смо се озбиљно ангажовали на индексирању часописа у међународним базама података, тако да је он данас индексиран и у </w:t>
      </w:r>
      <w:r w:rsidR="005A15B6" w:rsidRPr="005A15B6">
        <w:rPr>
          <w:rFonts w:ascii="Times New Roman" w:hAnsi="Times New Roman" w:cs="Times New Roman"/>
          <w:sz w:val="24"/>
          <w:szCs w:val="24"/>
        </w:rPr>
        <w:t>ERIH PLUS, DOAJ, CEEOL, ROAD, OpenAIRE, Crossref</w:t>
      </w:r>
      <w:r w:rsidR="005A15B6">
        <w:rPr>
          <w:rFonts w:ascii="Times New Roman" w:hAnsi="Times New Roman" w:cs="Times New Roman"/>
          <w:sz w:val="24"/>
          <w:szCs w:val="24"/>
        </w:rPr>
        <w:t xml:space="preserve"> базама података. Свакако, радимо на индексирању и у већим и значајнијим базама и надамо се да ће то наше прегнуће дати резултат. На жалост, за нешто од тога је потребно мало више времена.</w:t>
      </w:r>
    </w:p>
    <w:p w:rsidR="005A15B6" w:rsidRDefault="005A15B6" w:rsidP="00EF7EA1">
      <w:pPr>
        <w:jc w:val="both"/>
        <w:rPr>
          <w:rFonts w:ascii="Times New Roman" w:hAnsi="Times New Roman" w:cs="Times New Roman"/>
          <w:sz w:val="24"/>
          <w:szCs w:val="24"/>
        </w:rPr>
      </w:pPr>
    </w:p>
    <w:p w:rsidR="005A15B6" w:rsidRPr="005A15B6" w:rsidRDefault="005A15B6" w:rsidP="005A15B6">
      <w:pPr>
        <w:jc w:val="center"/>
        <w:rPr>
          <w:rFonts w:ascii="Times New Roman" w:hAnsi="Times New Roman" w:cs="Times New Roman"/>
          <w:b/>
          <w:sz w:val="24"/>
          <w:szCs w:val="24"/>
        </w:rPr>
      </w:pPr>
      <w:r w:rsidRPr="005A15B6">
        <w:rPr>
          <w:rFonts w:ascii="Times New Roman" w:hAnsi="Times New Roman" w:cs="Times New Roman"/>
          <w:b/>
          <w:sz w:val="24"/>
          <w:szCs w:val="24"/>
        </w:rPr>
        <w:t xml:space="preserve">д) </w:t>
      </w:r>
      <w:r w:rsidRPr="005A15B6">
        <w:rPr>
          <w:rFonts w:ascii="Times New Roman" w:hAnsi="Times New Roman" w:cs="Times New Roman"/>
          <w:b/>
          <w:i/>
          <w:sz w:val="24"/>
          <w:szCs w:val="24"/>
        </w:rPr>
        <w:t>On line</w:t>
      </w:r>
      <w:r w:rsidRPr="005A15B6">
        <w:rPr>
          <w:rFonts w:ascii="Times New Roman" w:hAnsi="Times New Roman" w:cs="Times New Roman"/>
          <w:b/>
          <w:sz w:val="24"/>
          <w:szCs w:val="24"/>
        </w:rPr>
        <w:t xml:space="preserve"> издање часописа и сајт часописа</w:t>
      </w:r>
    </w:p>
    <w:p w:rsidR="005A15B6" w:rsidRPr="005A15B6" w:rsidRDefault="005A15B6" w:rsidP="00EF7EA1">
      <w:pPr>
        <w:jc w:val="both"/>
        <w:rPr>
          <w:rFonts w:ascii="Times New Roman" w:hAnsi="Times New Roman" w:cs="Times New Roman"/>
          <w:sz w:val="24"/>
          <w:szCs w:val="24"/>
        </w:rPr>
      </w:pPr>
    </w:p>
    <w:p w:rsidR="00D57038" w:rsidRDefault="005A15B6" w:rsidP="005A15B6">
      <w:pPr>
        <w:jc w:val="both"/>
        <w:rPr>
          <w:rFonts w:ascii="Times New Roman" w:hAnsi="Times New Roman" w:cs="Times New Roman"/>
          <w:sz w:val="24"/>
          <w:szCs w:val="24"/>
        </w:rPr>
      </w:pPr>
      <w:r>
        <w:rPr>
          <w:rFonts w:ascii="Times New Roman" w:hAnsi="Times New Roman" w:cs="Times New Roman"/>
          <w:sz w:val="24"/>
          <w:szCs w:val="24"/>
        </w:rPr>
        <w:tab/>
        <w:t xml:space="preserve">Часопис </w:t>
      </w:r>
      <w:r w:rsidR="003D3256">
        <w:rPr>
          <w:rFonts w:ascii="Times New Roman" w:hAnsi="Times New Roman" w:cs="Times New Roman"/>
          <w:sz w:val="24"/>
          <w:szCs w:val="24"/>
        </w:rPr>
        <w:t>је од 2017. добио</w:t>
      </w:r>
      <w:r>
        <w:rPr>
          <w:rFonts w:ascii="Times New Roman" w:hAnsi="Times New Roman" w:cs="Times New Roman"/>
          <w:sz w:val="24"/>
          <w:szCs w:val="24"/>
        </w:rPr>
        <w:t xml:space="preserve"> своје </w:t>
      </w:r>
      <w:r w:rsidRPr="005A15B6">
        <w:rPr>
          <w:rFonts w:ascii="Times New Roman" w:hAnsi="Times New Roman" w:cs="Times New Roman"/>
          <w:i/>
          <w:sz w:val="24"/>
          <w:szCs w:val="24"/>
        </w:rPr>
        <w:t>оn line</w:t>
      </w:r>
      <w:r w:rsidRPr="005A15B6">
        <w:rPr>
          <w:rFonts w:ascii="Times New Roman" w:hAnsi="Times New Roman" w:cs="Times New Roman"/>
          <w:sz w:val="24"/>
          <w:szCs w:val="24"/>
        </w:rPr>
        <w:t xml:space="preserve"> издање</w:t>
      </w:r>
      <w:r>
        <w:rPr>
          <w:rFonts w:ascii="Times New Roman" w:hAnsi="Times New Roman" w:cs="Times New Roman"/>
          <w:sz w:val="24"/>
          <w:szCs w:val="24"/>
        </w:rPr>
        <w:t xml:space="preserve">, са посебним eISSN бројем, што је био услов за индексирање у базама са </w:t>
      </w:r>
      <w:r w:rsidR="00671B13">
        <w:rPr>
          <w:rFonts w:ascii="Times New Roman" w:hAnsi="Times New Roman" w:cs="Times New Roman"/>
          <w:sz w:val="24"/>
          <w:szCs w:val="24"/>
        </w:rPr>
        <w:t xml:space="preserve">часописима који су у тзв. </w:t>
      </w:r>
      <w:r w:rsidR="00671B13" w:rsidRPr="00671B13">
        <w:rPr>
          <w:rFonts w:ascii="Times New Roman" w:hAnsi="Times New Roman" w:cs="Times New Roman"/>
          <w:i/>
          <w:sz w:val="24"/>
          <w:szCs w:val="24"/>
        </w:rPr>
        <w:t>open access</w:t>
      </w:r>
      <w:r w:rsidR="00671B13">
        <w:rPr>
          <w:rFonts w:ascii="Times New Roman" w:hAnsi="Times New Roman" w:cs="Times New Roman"/>
          <w:i/>
          <w:sz w:val="24"/>
          <w:szCs w:val="24"/>
        </w:rPr>
        <w:t xml:space="preserve"> </w:t>
      </w:r>
      <w:r w:rsidR="00671B13">
        <w:rPr>
          <w:rFonts w:ascii="Times New Roman" w:hAnsi="Times New Roman" w:cs="Times New Roman"/>
          <w:sz w:val="24"/>
          <w:szCs w:val="24"/>
        </w:rPr>
        <w:t>режиму, односно у режиму отвореног (бесплатног) приступа чланцима.</w:t>
      </w:r>
    </w:p>
    <w:p w:rsidR="003D3256" w:rsidRDefault="003D3256" w:rsidP="005A15B6">
      <w:pPr>
        <w:jc w:val="both"/>
        <w:rPr>
          <w:rFonts w:ascii="Times New Roman" w:hAnsi="Times New Roman" w:cs="Times New Roman"/>
          <w:sz w:val="24"/>
          <w:szCs w:val="24"/>
        </w:rPr>
      </w:pPr>
      <w:r>
        <w:rPr>
          <w:rFonts w:ascii="Times New Roman" w:hAnsi="Times New Roman" w:cs="Times New Roman"/>
          <w:sz w:val="24"/>
          <w:szCs w:val="24"/>
        </w:rPr>
        <w:tab/>
        <w:t xml:space="preserve">Посебно истичемо да се </w:t>
      </w:r>
      <w:r>
        <w:rPr>
          <w:rFonts w:ascii="Times New Roman" w:hAnsi="Times New Roman" w:cs="Times New Roman"/>
          <w:i/>
          <w:sz w:val="24"/>
          <w:szCs w:val="24"/>
        </w:rPr>
        <w:t>Социолошки преглед</w:t>
      </w:r>
      <w:r>
        <w:rPr>
          <w:rFonts w:ascii="Times New Roman" w:hAnsi="Times New Roman" w:cs="Times New Roman"/>
          <w:sz w:val="24"/>
          <w:szCs w:val="24"/>
        </w:rPr>
        <w:t xml:space="preserve"> поноси чињеницом да има скениране све своје бројеве од 1938. до данас. То је заслуга професора Антонића у време чијег руковођења часописом је то урађено. Али је онда, </w:t>
      </w:r>
      <w:r w:rsidRPr="008C73F6">
        <w:rPr>
          <w:rFonts w:ascii="Times New Roman" w:hAnsi="Times New Roman" w:cs="Times New Roman"/>
          <w:sz w:val="24"/>
          <w:szCs w:val="24"/>
        </w:rPr>
        <w:t xml:space="preserve">из </w:t>
      </w:r>
      <w:r w:rsidR="00B26EF9" w:rsidRPr="008C73F6">
        <w:rPr>
          <w:rFonts w:ascii="Times New Roman" w:hAnsi="Times New Roman" w:cs="Times New Roman"/>
          <w:sz w:val="24"/>
          <w:szCs w:val="24"/>
          <w:lang w:val="sr-Cyrl-RS"/>
        </w:rPr>
        <w:t>нама</w:t>
      </w:r>
      <w:r w:rsidR="00B26EF9">
        <w:rPr>
          <w:rFonts w:ascii="Times New Roman" w:hAnsi="Times New Roman" w:cs="Times New Roman"/>
          <w:sz w:val="24"/>
          <w:szCs w:val="24"/>
          <w:lang w:val="sr-Cyrl-RS"/>
        </w:rPr>
        <w:t xml:space="preserve"> </w:t>
      </w:r>
      <w:r w:rsidR="00C10190">
        <w:rPr>
          <w:rFonts w:ascii="Times New Roman" w:hAnsi="Times New Roman" w:cs="Times New Roman"/>
          <w:sz w:val="24"/>
          <w:szCs w:val="24"/>
        </w:rPr>
        <w:t>непознатих разлога</w:t>
      </w:r>
      <w:r>
        <w:rPr>
          <w:rFonts w:ascii="Times New Roman" w:hAnsi="Times New Roman" w:cs="Times New Roman"/>
          <w:sz w:val="24"/>
          <w:szCs w:val="24"/>
        </w:rPr>
        <w:t xml:space="preserve">, на сајту часописа био само мањи број бројева, иако су сви скенирани. Ми смо одлучили да се сајт преради у другом, лакшем за примену, софтверском језику и да се поставе на сајт сви бројеви часописа. Захвални смо свима који су се јављали да укажу како недостаје неки број или чланак или чак страница. Трагали смо за њима, скенирали и сада на сајту </w:t>
      </w:r>
      <w:r>
        <w:rPr>
          <w:rFonts w:ascii="Times New Roman" w:hAnsi="Times New Roman" w:cs="Times New Roman"/>
          <w:i/>
          <w:sz w:val="24"/>
          <w:szCs w:val="24"/>
        </w:rPr>
        <w:t>Социолошког прегледа</w:t>
      </w:r>
      <w:r>
        <w:rPr>
          <w:rFonts w:ascii="Times New Roman" w:hAnsi="Times New Roman" w:cs="Times New Roman"/>
          <w:sz w:val="24"/>
          <w:szCs w:val="24"/>
        </w:rPr>
        <w:t xml:space="preserve"> заиста постоје у дигиталној форми сви радови објављени у свим бројевима часописа. Сајт се редовно ажурира новим информацијама. Преко њега могуће је приступити и на страницу </w:t>
      </w:r>
      <w:r>
        <w:rPr>
          <w:rFonts w:ascii="Times New Roman" w:hAnsi="Times New Roman" w:cs="Times New Roman"/>
          <w:i/>
          <w:sz w:val="24"/>
          <w:szCs w:val="24"/>
        </w:rPr>
        <w:t xml:space="preserve">Социолошког прегледа </w:t>
      </w:r>
      <w:r>
        <w:rPr>
          <w:rFonts w:ascii="Times New Roman" w:hAnsi="Times New Roman" w:cs="Times New Roman"/>
          <w:sz w:val="24"/>
          <w:szCs w:val="24"/>
        </w:rPr>
        <w:t>на Српском цитатном индексу и пријавити рад коришћењем система Асистент.</w:t>
      </w:r>
    </w:p>
    <w:p w:rsidR="00576D66" w:rsidRPr="00576D66" w:rsidRDefault="00576D66" w:rsidP="005A15B6">
      <w:pPr>
        <w:jc w:val="both"/>
        <w:rPr>
          <w:rFonts w:ascii="Times New Roman" w:hAnsi="Times New Roman" w:cs="Times New Roman"/>
          <w:sz w:val="24"/>
          <w:szCs w:val="24"/>
        </w:rPr>
      </w:pPr>
    </w:p>
    <w:p w:rsidR="003D3256" w:rsidRDefault="003D3256" w:rsidP="003D3256">
      <w:pPr>
        <w:jc w:val="center"/>
        <w:rPr>
          <w:rFonts w:ascii="Times New Roman" w:hAnsi="Times New Roman" w:cs="Times New Roman"/>
          <w:b/>
          <w:sz w:val="24"/>
          <w:szCs w:val="24"/>
        </w:rPr>
      </w:pPr>
      <w:r w:rsidRPr="003D3256">
        <w:rPr>
          <w:rFonts w:ascii="Times New Roman" w:hAnsi="Times New Roman" w:cs="Times New Roman"/>
          <w:b/>
          <w:sz w:val="24"/>
          <w:szCs w:val="24"/>
        </w:rPr>
        <w:t xml:space="preserve">ђ) Финансијско обезбеђење излажења часописа </w:t>
      </w:r>
    </w:p>
    <w:p w:rsidR="003D3256" w:rsidRDefault="003D3256" w:rsidP="003D3256">
      <w:pPr>
        <w:jc w:val="center"/>
        <w:rPr>
          <w:rFonts w:ascii="Times New Roman" w:hAnsi="Times New Roman" w:cs="Times New Roman"/>
          <w:b/>
          <w:sz w:val="24"/>
          <w:szCs w:val="24"/>
        </w:rPr>
      </w:pPr>
    </w:p>
    <w:p w:rsidR="00EF4670" w:rsidRPr="00233F4E" w:rsidRDefault="003D3256" w:rsidP="0003072F">
      <w:pPr>
        <w:jc w:val="both"/>
        <w:rPr>
          <w:rFonts w:ascii="Times New Roman" w:eastAsia="Times New Roman" w:hAnsi="Times New Roman" w:cs="Times New Roman"/>
          <w:sz w:val="24"/>
          <w:szCs w:val="24"/>
          <w:lang w:val="ru-RU"/>
        </w:rPr>
      </w:pPr>
      <w:r>
        <w:rPr>
          <w:rFonts w:ascii="Times New Roman" w:hAnsi="Times New Roman" w:cs="Times New Roman"/>
          <w:sz w:val="24"/>
          <w:szCs w:val="24"/>
        </w:rPr>
        <w:tab/>
        <w:t>Заједничка одлука Редакције и Председништва да се плаћа 5</w:t>
      </w:r>
      <w:r w:rsidR="00C10190">
        <w:rPr>
          <w:rFonts w:ascii="Times New Roman" w:hAnsi="Times New Roman" w:cs="Times New Roman"/>
          <w:sz w:val="24"/>
          <w:szCs w:val="24"/>
        </w:rPr>
        <w:t>.</w:t>
      </w:r>
      <w:r>
        <w:rPr>
          <w:rFonts w:ascii="Times New Roman" w:hAnsi="Times New Roman" w:cs="Times New Roman"/>
          <w:sz w:val="24"/>
          <w:szCs w:val="24"/>
        </w:rPr>
        <w:t>000,00 динара изазвала је земљотрес у "наш</w:t>
      </w:r>
      <w:r w:rsidR="000213AB">
        <w:rPr>
          <w:rFonts w:ascii="Times New Roman" w:hAnsi="Times New Roman" w:cs="Times New Roman"/>
          <w:sz w:val="24"/>
          <w:szCs w:val="24"/>
        </w:rPr>
        <w:t xml:space="preserve">ој </w:t>
      </w:r>
      <w:r>
        <w:rPr>
          <w:rFonts w:ascii="Times New Roman" w:hAnsi="Times New Roman" w:cs="Times New Roman"/>
          <w:sz w:val="24"/>
          <w:szCs w:val="24"/>
        </w:rPr>
        <w:t>мало</w:t>
      </w:r>
      <w:r w:rsidR="000213AB">
        <w:rPr>
          <w:rFonts w:ascii="Times New Roman" w:hAnsi="Times New Roman" w:cs="Times New Roman"/>
          <w:sz w:val="24"/>
          <w:szCs w:val="24"/>
        </w:rPr>
        <w:t>ј</w:t>
      </w:r>
      <w:r>
        <w:rPr>
          <w:rFonts w:ascii="Times New Roman" w:hAnsi="Times New Roman" w:cs="Times New Roman"/>
          <w:sz w:val="24"/>
          <w:szCs w:val="24"/>
        </w:rPr>
        <w:t xml:space="preserve"> с</w:t>
      </w:r>
      <w:r w:rsidR="000213AB">
        <w:rPr>
          <w:rFonts w:ascii="Times New Roman" w:hAnsi="Times New Roman" w:cs="Times New Roman"/>
          <w:sz w:val="24"/>
          <w:szCs w:val="24"/>
        </w:rPr>
        <w:t>оциолошкој зајед</w:t>
      </w:r>
      <w:r w:rsidR="00C10190">
        <w:rPr>
          <w:rFonts w:ascii="Times New Roman" w:hAnsi="Times New Roman" w:cs="Times New Roman"/>
          <w:sz w:val="24"/>
          <w:szCs w:val="24"/>
        </w:rPr>
        <w:t>н</w:t>
      </w:r>
      <w:r w:rsidR="000213AB">
        <w:rPr>
          <w:rFonts w:ascii="Times New Roman" w:hAnsi="Times New Roman" w:cs="Times New Roman"/>
          <w:sz w:val="24"/>
          <w:szCs w:val="24"/>
        </w:rPr>
        <w:t>ици</w:t>
      </w:r>
      <w:r>
        <w:rPr>
          <w:rFonts w:ascii="Times New Roman" w:hAnsi="Times New Roman" w:cs="Times New Roman"/>
          <w:sz w:val="24"/>
          <w:szCs w:val="24"/>
        </w:rPr>
        <w:t xml:space="preserve">". </w:t>
      </w:r>
    </w:p>
    <w:p w:rsidR="00BB5014" w:rsidRPr="00233F4E" w:rsidRDefault="00580B7E" w:rsidP="003D3256">
      <w:pPr>
        <w:jc w:val="both"/>
        <w:rPr>
          <w:rFonts w:ascii="Times New Roman" w:eastAsia="Times New Roman" w:hAnsi="Times New Roman" w:cs="Times New Roman"/>
          <w:sz w:val="24"/>
          <w:szCs w:val="24"/>
          <w:lang w:val="ru-RU"/>
        </w:rPr>
      </w:pPr>
      <w:r w:rsidRPr="00233F4E">
        <w:rPr>
          <w:rFonts w:ascii="Times New Roman" w:eastAsia="Times New Roman" w:hAnsi="Times New Roman" w:cs="Times New Roman"/>
          <w:sz w:val="24"/>
          <w:szCs w:val="24"/>
          <w:lang w:val="ru-RU"/>
        </w:rPr>
        <w:tab/>
        <w:t xml:space="preserve">Наша је обавеза да искажемо рачуницу колико кошта објављивање 1 чланка у часопису </w:t>
      </w:r>
      <w:r w:rsidRPr="00233F4E">
        <w:rPr>
          <w:rFonts w:ascii="Times New Roman" w:eastAsia="Times New Roman" w:hAnsi="Times New Roman" w:cs="Times New Roman"/>
          <w:i/>
          <w:sz w:val="24"/>
          <w:szCs w:val="24"/>
          <w:lang w:val="ru-RU"/>
        </w:rPr>
        <w:t>Социолошки преглед</w:t>
      </w:r>
      <w:r w:rsidRPr="00233F4E">
        <w:rPr>
          <w:rFonts w:ascii="Times New Roman" w:eastAsia="Times New Roman" w:hAnsi="Times New Roman" w:cs="Times New Roman"/>
          <w:sz w:val="24"/>
          <w:szCs w:val="24"/>
          <w:lang w:val="ru-RU"/>
        </w:rPr>
        <w:t>. За ту рачуницу смо користили плаћене рачуне за односне расходе: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8"/>
        <w:gridCol w:w="1542"/>
      </w:tblGrid>
      <w:tr w:rsidR="0003072F" w:rsidRPr="0003072F" w:rsidTr="003A2BB9">
        <w:tc>
          <w:tcPr>
            <w:tcW w:w="8028" w:type="dxa"/>
            <w:shd w:val="clear" w:color="auto" w:fill="339966"/>
          </w:tcPr>
          <w:p w:rsidR="0003072F" w:rsidRPr="0003072F" w:rsidRDefault="0003072F" w:rsidP="0003072F">
            <w:pPr>
              <w:spacing w:after="0" w:line="240" w:lineRule="auto"/>
              <w:jc w:val="both"/>
              <w:rPr>
                <w:rFonts w:ascii="Times New Roman" w:eastAsia="Calibri" w:hAnsi="Times New Roman" w:cs="Times New Roman"/>
                <w:b/>
                <w:sz w:val="24"/>
                <w:szCs w:val="24"/>
                <w:lang w:val="ru-RU"/>
              </w:rPr>
            </w:pPr>
            <w:r w:rsidRPr="0003072F">
              <w:rPr>
                <w:rFonts w:ascii="Times New Roman" w:eastAsia="Calibri" w:hAnsi="Times New Roman" w:cs="Times New Roman"/>
                <w:b/>
                <w:sz w:val="24"/>
                <w:szCs w:val="24"/>
                <w:lang w:val="ru-RU"/>
              </w:rPr>
              <w:lastRenderedPageBreak/>
              <w:t>Приходи</w:t>
            </w:r>
          </w:p>
        </w:tc>
        <w:tc>
          <w:tcPr>
            <w:tcW w:w="1548" w:type="dxa"/>
            <w:shd w:val="clear" w:color="auto" w:fill="339966"/>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Дин.</w:t>
            </w:r>
          </w:p>
        </w:tc>
      </w:tr>
      <w:tr w:rsidR="0003072F" w:rsidRPr="0003072F" w:rsidTr="003A2BB9">
        <w:tc>
          <w:tcPr>
            <w:tcW w:w="802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Министарство просвете, науке и технолошког развоја за 2017</w:t>
            </w:r>
            <w:r w:rsidR="00AF1545" w:rsidRPr="008C73F6">
              <w:rPr>
                <w:rFonts w:ascii="Times New Roman" w:eastAsia="Calibri" w:hAnsi="Times New Roman" w:cs="Times New Roman"/>
                <w:sz w:val="24"/>
                <w:szCs w:val="24"/>
                <w:lang w:val="ru-RU"/>
              </w:rPr>
              <w:t>.</w:t>
            </w:r>
            <w:r w:rsidR="00AF1545">
              <w:rPr>
                <w:rFonts w:ascii="Times New Roman" w:eastAsia="Calibri" w:hAnsi="Times New Roman" w:cs="Times New Roman"/>
                <w:sz w:val="24"/>
                <w:szCs w:val="24"/>
                <w:lang w:val="ru-RU"/>
              </w:rPr>
              <w:t xml:space="preserve"> </w:t>
            </w:r>
            <w:r w:rsidRPr="0003072F">
              <w:rPr>
                <w:rFonts w:ascii="Times New Roman" w:eastAsia="Calibri" w:hAnsi="Times New Roman" w:cs="Times New Roman"/>
                <w:sz w:val="24"/>
                <w:szCs w:val="24"/>
                <w:lang w:val="ru-RU"/>
              </w:rPr>
              <w:t>(сва 4 броја)</w:t>
            </w:r>
          </w:p>
        </w:tc>
        <w:tc>
          <w:tcPr>
            <w:tcW w:w="154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156.180, 00</w:t>
            </w:r>
          </w:p>
        </w:tc>
      </w:tr>
      <w:tr w:rsidR="0003072F" w:rsidRPr="0003072F" w:rsidTr="003A2BB9">
        <w:tc>
          <w:tcPr>
            <w:tcW w:w="802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Министарство просвете, науке и технолошког развоја за 2018</w:t>
            </w:r>
            <w:r w:rsidR="00AF1545" w:rsidRPr="008C73F6">
              <w:rPr>
                <w:rFonts w:ascii="Times New Roman" w:eastAsia="Calibri" w:hAnsi="Times New Roman" w:cs="Times New Roman"/>
                <w:sz w:val="24"/>
                <w:szCs w:val="24"/>
                <w:lang w:val="ru-RU"/>
              </w:rPr>
              <w:t>.</w:t>
            </w:r>
            <w:r w:rsidRPr="0003072F">
              <w:rPr>
                <w:rFonts w:ascii="Times New Roman" w:eastAsia="Calibri" w:hAnsi="Times New Roman" w:cs="Times New Roman"/>
                <w:sz w:val="24"/>
                <w:szCs w:val="24"/>
                <w:lang w:val="ru-RU"/>
              </w:rPr>
              <w:t xml:space="preserve"> (сва 4 броја)</w:t>
            </w:r>
          </w:p>
        </w:tc>
        <w:tc>
          <w:tcPr>
            <w:tcW w:w="154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400.000, 00</w:t>
            </w:r>
          </w:p>
        </w:tc>
      </w:tr>
      <w:tr w:rsidR="0003072F" w:rsidRPr="0003072F" w:rsidTr="003A2BB9">
        <w:tc>
          <w:tcPr>
            <w:tcW w:w="8028" w:type="dxa"/>
            <w:tcBorders>
              <w:bottom w:val="single" w:sz="4" w:space="0" w:color="auto"/>
            </w:tcBorders>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rPr>
              <w:t>Article</w:t>
            </w:r>
            <w:r w:rsidRPr="0003072F">
              <w:rPr>
                <w:rFonts w:ascii="Times New Roman" w:eastAsia="Calibri" w:hAnsi="Times New Roman" w:cs="Times New Roman"/>
                <w:sz w:val="24"/>
                <w:szCs w:val="24"/>
                <w:lang w:val="ru-RU"/>
              </w:rPr>
              <w:t xml:space="preserve"> </w:t>
            </w:r>
            <w:r w:rsidRPr="0003072F">
              <w:rPr>
                <w:rFonts w:ascii="Times New Roman" w:eastAsia="Calibri" w:hAnsi="Times New Roman" w:cs="Times New Roman"/>
                <w:sz w:val="24"/>
                <w:szCs w:val="24"/>
              </w:rPr>
              <w:t>Submission</w:t>
            </w:r>
            <w:r w:rsidRPr="0003072F">
              <w:rPr>
                <w:rFonts w:ascii="Times New Roman" w:eastAsia="Calibri" w:hAnsi="Times New Roman" w:cs="Times New Roman"/>
                <w:sz w:val="24"/>
                <w:szCs w:val="24"/>
                <w:lang w:val="ru-RU"/>
              </w:rPr>
              <w:t xml:space="preserve"> </w:t>
            </w:r>
            <w:r w:rsidRPr="0003072F">
              <w:rPr>
                <w:rFonts w:ascii="Times New Roman" w:eastAsia="Calibri" w:hAnsi="Times New Roman" w:cs="Times New Roman"/>
                <w:sz w:val="24"/>
                <w:szCs w:val="24"/>
              </w:rPr>
              <w:t>Charge</w:t>
            </w:r>
          </w:p>
        </w:tc>
        <w:tc>
          <w:tcPr>
            <w:tcW w:w="1548" w:type="dxa"/>
            <w:tcBorders>
              <w:bottom w:val="single" w:sz="4" w:space="0" w:color="auto"/>
            </w:tcBorders>
            <w:shd w:val="clear" w:color="auto" w:fill="auto"/>
          </w:tcPr>
          <w:p w:rsidR="0003072F" w:rsidRPr="0003072F" w:rsidRDefault="0003072F" w:rsidP="008426AA">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320.000,00</w:t>
            </w:r>
            <w:r w:rsidRPr="0003072F">
              <w:rPr>
                <w:rFonts w:ascii="Times New Roman" w:eastAsia="Calibri" w:hAnsi="Times New Roman" w:cs="Times New Roman"/>
                <w:sz w:val="24"/>
                <w:szCs w:val="24"/>
                <w:vertAlign w:val="superscript"/>
              </w:rPr>
              <w:footnoteReference w:id="1"/>
            </w:r>
          </w:p>
        </w:tc>
      </w:tr>
      <w:tr w:rsidR="0003072F" w:rsidRPr="0003072F" w:rsidTr="003A2BB9">
        <w:tc>
          <w:tcPr>
            <w:tcW w:w="8028" w:type="dxa"/>
            <w:tcBorders>
              <w:bottom w:val="single" w:sz="4" w:space="0" w:color="auto"/>
            </w:tcBorders>
            <w:shd w:val="clear" w:color="auto" w:fill="C0C0C0"/>
          </w:tcPr>
          <w:p w:rsidR="0003072F" w:rsidRPr="0003072F" w:rsidRDefault="0003072F" w:rsidP="0003072F">
            <w:pPr>
              <w:spacing w:after="0" w:line="240" w:lineRule="auto"/>
              <w:jc w:val="right"/>
              <w:rPr>
                <w:rFonts w:ascii="Times New Roman" w:eastAsia="Calibri" w:hAnsi="Times New Roman" w:cs="Times New Roman"/>
                <w:b/>
                <w:sz w:val="24"/>
                <w:szCs w:val="24"/>
                <w:lang w:val="ru-RU"/>
              </w:rPr>
            </w:pPr>
            <w:r w:rsidRPr="0003072F">
              <w:rPr>
                <w:rFonts w:ascii="Times New Roman" w:eastAsia="Calibri" w:hAnsi="Times New Roman" w:cs="Times New Roman"/>
                <w:b/>
                <w:sz w:val="24"/>
                <w:szCs w:val="24"/>
                <w:lang w:val="ru-RU"/>
              </w:rPr>
              <w:t>Укупни приходи (1/2017. до 4/2018. закључно са 29.10.2018)</w:t>
            </w:r>
          </w:p>
        </w:tc>
        <w:tc>
          <w:tcPr>
            <w:tcW w:w="1548" w:type="dxa"/>
            <w:tcBorders>
              <w:bottom w:val="single" w:sz="4" w:space="0" w:color="auto"/>
            </w:tcBorders>
            <w:shd w:val="clear" w:color="auto" w:fill="C0C0C0"/>
          </w:tcPr>
          <w:p w:rsidR="0003072F" w:rsidRPr="0003072F" w:rsidRDefault="0003072F" w:rsidP="0003072F">
            <w:pPr>
              <w:spacing w:after="0" w:line="240" w:lineRule="auto"/>
              <w:jc w:val="right"/>
              <w:rPr>
                <w:rFonts w:ascii="Times New Roman" w:eastAsia="Calibri" w:hAnsi="Times New Roman" w:cs="Times New Roman"/>
                <w:b/>
                <w:sz w:val="24"/>
                <w:szCs w:val="24"/>
                <w:lang w:val="ru-RU"/>
              </w:rPr>
            </w:pPr>
            <w:r w:rsidRPr="0003072F">
              <w:rPr>
                <w:rFonts w:ascii="Times New Roman" w:eastAsia="Calibri" w:hAnsi="Times New Roman" w:cs="Times New Roman"/>
                <w:b/>
                <w:sz w:val="24"/>
                <w:szCs w:val="24"/>
                <w:lang w:val="ru-RU"/>
              </w:rPr>
              <w:t>876.180,00</w:t>
            </w:r>
            <w:r w:rsidRPr="0003072F">
              <w:rPr>
                <w:rFonts w:ascii="Times New Roman" w:eastAsia="Calibri" w:hAnsi="Times New Roman" w:cs="Times New Roman"/>
                <w:b/>
                <w:sz w:val="24"/>
                <w:szCs w:val="24"/>
                <w:vertAlign w:val="superscript"/>
                <w:lang w:val="ru-RU"/>
              </w:rPr>
              <w:footnoteReference w:id="2"/>
            </w:r>
          </w:p>
        </w:tc>
      </w:tr>
      <w:tr w:rsidR="0003072F" w:rsidRPr="0003072F" w:rsidTr="003A2BB9">
        <w:tc>
          <w:tcPr>
            <w:tcW w:w="8028" w:type="dxa"/>
            <w:shd w:val="clear" w:color="auto" w:fill="339966"/>
          </w:tcPr>
          <w:p w:rsidR="0003072F" w:rsidRPr="0003072F" w:rsidRDefault="0003072F" w:rsidP="0003072F">
            <w:pPr>
              <w:spacing w:after="0" w:line="240" w:lineRule="auto"/>
              <w:jc w:val="both"/>
              <w:rPr>
                <w:rFonts w:ascii="Times New Roman" w:eastAsia="Calibri" w:hAnsi="Times New Roman" w:cs="Times New Roman"/>
                <w:b/>
                <w:sz w:val="24"/>
                <w:szCs w:val="24"/>
                <w:lang w:val="ru-RU"/>
              </w:rPr>
            </w:pPr>
            <w:r w:rsidRPr="0003072F">
              <w:rPr>
                <w:rFonts w:ascii="Times New Roman" w:eastAsia="Calibri" w:hAnsi="Times New Roman" w:cs="Times New Roman"/>
                <w:b/>
                <w:sz w:val="24"/>
                <w:szCs w:val="24"/>
                <w:lang w:val="ru-RU"/>
              </w:rPr>
              <w:t>Расходи</w:t>
            </w:r>
          </w:p>
        </w:tc>
        <w:tc>
          <w:tcPr>
            <w:tcW w:w="1548" w:type="dxa"/>
            <w:shd w:val="clear" w:color="auto" w:fill="339966"/>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p>
        </w:tc>
      </w:tr>
      <w:tr w:rsidR="0003072F" w:rsidRPr="0003072F" w:rsidTr="003A2BB9">
        <w:tc>
          <w:tcPr>
            <w:tcW w:w="802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Трошкови штампе (3/2017, 4/2017, 1/2018 и 2/2018)</w:t>
            </w:r>
          </w:p>
        </w:tc>
        <w:tc>
          <w:tcPr>
            <w:tcW w:w="154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299.997,50</w:t>
            </w:r>
          </w:p>
        </w:tc>
      </w:tr>
      <w:tr w:rsidR="0003072F" w:rsidRPr="0003072F" w:rsidTr="003A2BB9">
        <w:tc>
          <w:tcPr>
            <w:tcW w:w="8028" w:type="dxa"/>
            <w:shd w:val="clear" w:color="auto" w:fill="auto"/>
          </w:tcPr>
          <w:p w:rsidR="0003072F" w:rsidRPr="0003072F" w:rsidRDefault="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 xml:space="preserve">Трошкови професионалног пакета Асистент (Уговор са ЦЕОН) + ретроактивна додела </w:t>
            </w:r>
            <w:r w:rsidRPr="0003072F">
              <w:rPr>
                <w:rFonts w:ascii="Times New Roman" w:eastAsia="Calibri" w:hAnsi="Times New Roman" w:cs="Times New Roman"/>
                <w:sz w:val="24"/>
                <w:szCs w:val="24"/>
              </w:rPr>
              <w:t>DOI</w:t>
            </w:r>
            <w:r w:rsidRPr="0003072F">
              <w:rPr>
                <w:rFonts w:ascii="Times New Roman" w:eastAsia="Calibri" w:hAnsi="Times New Roman" w:cs="Times New Roman"/>
                <w:sz w:val="24"/>
                <w:szCs w:val="24"/>
                <w:lang w:val="ru-RU"/>
              </w:rPr>
              <w:t xml:space="preserve"> бројева од 1999. </w:t>
            </w:r>
            <w:r w:rsidR="00AF1545" w:rsidRPr="008C73F6">
              <w:rPr>
                <w:rFonts w:ascii="Times New Roman" w:eastAsia="Calibri" w:hAnsi="Times New Roman" w:cs="Times New Roman"/>
                <w:sz w:val="24"/>
                <w:szCs w:val="24"/>
                <w:lang w:val="ru-RU"/>
              </w:rPr>
              <w:t>г</w:t>
            </w:r>
            <w:r w:rsidRPr="0003072F">
              <w:rPr>
                <w:rFonts w:ascii="Times New Roman" w:eastAsia="Calibri" w:hAnsi="Times New Roman" w:cs="Times New Roman"/>
                <w:sz w:val="24"/>
                <w:szCs w:val="24"/>
                <w:lang w:val="ru-RU"/>
              </w:rPr>
              <w:t>одине</w:t>
            </w:r>
          </w:p>
        </w:tc>
        <w:tc>
          <w:tcPr>
            <w:tcW w:w="154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156.288,00</w:t>
            </w:r>
          </w:p>
        </w:tc>
      </w:tr>
      <w:tr w:rsidR="0003072F" w:rsidRPr="0003072F" w:rsidTr="003A2BB9">
        <w:tc>
          <w:tcPr>
            <w:tcW w:w="802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Трошкови превођења сајта, постављања нових садржаја и одржавања</w:t>
            </w:r>
          </w:p>
        </w:tc>
        <w:tc>
          <w:tcPr>
            <w:tcW w:w="154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50.544,00</w:t>
            </w:r>
          </w:p>
        </w:tc>
      </w:tr>
      <w:tr w:rsidR="0003072F" w:rsidRPr="0003072F" w:rsidTr="003A2BB9">
        <w:tc>
          <w:tcPr>
            <w:tcW w:w="8028" w:type="dxa"/>
            <w:shd w:val="clear" w:color="auto" w:fill="auto"/>
          </w:tcPr>
          <w:p w:rsidR="0003072F" w:rsidRPr="0003072F" w:rsidRDefault="0003072F" w:rsidP="008C73F6">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Трошкови превођења</w:t>
            </w:r>
          </w:p>
        </w:tc>
        <w:tc>
          <w:tcPr>
            <w:tcW w:w="1548" w:type="dxa"/>
            <w:shd w:val="clear" w:color="auto" w:fill="auto"/>
          </w:tcPr>
          <w:p w:rsidR="0003072F" w:rsidRPr="0003072F" w:rsidRDefault="0003072F" w:rsidP="008426AA">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177.890,00</w:t>
            </w:r>
            <w:r w:rsidRPr="0003072F">
              <w:rPr>
                <w:rFonts w:ascii="Times New Roman" w:eastAsia="Calibri" w:hAnsi="Times New Roman" w:cs="Times New Roman"/>
                <w:sz w:val="24"/>
                <w:szCs w:val="24"/>
                <w:vertAlign w:val="superscript"/>
              </w:rPr>
              <w:footnoteReference w:id="3"/>
            </w:r>
          </w:p>
        </w:tc>
      </w:tr>
      <w:tr w:rsidR="0003072F" w:rsidRPr="0003072F" w:rsidTr="003A2BB9">
        <w:tc>
          <w:tcPr>
            <w:tcW w:w="802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 xml:space="preserve">Поштанске услуге </w:t>
            </w:r>
          </w:p>
        </w:tc>
        <w:tc>
          <w:tcPr>
            <w:tcW w:w="154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25.000,00</w:t>
            </w:r>
          </w:p>
        </w:tc>
      </w:tr>
      <w:tr w:rsidR="0003072F" w:rsidRPr="0003072F" w:rsidTr="003A2BB9">
        <w:tc>
          <w:tcPr>
            <w:tcW w:w="8028" w:type="dxa"/>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Прелом</w:t>
            </w:r>
          </w:p>
        </w:tc>
        <w:tc>
          <w:tcPr>
            <w:tcW w:w="1548" w:type="dxa"/>
            <w:shd w:val="clear" w:color="auto" w:fill="auto"/>
          </w:tcPr>
          <w:p w:rsidR="0003072F" w:rsidRPr="0003072F" w:rsidRDefault="0003072F" w:rsidP="008426AA">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70.000,00</w:t>
            </w:r>
            <w:r w:rsidRPr="0003072F">
              <w:rPr>
                <w:rFonts w:ascii="Times New Roman" w:eastAsia="Calibri" w:hAnsi="Times New Roman" w:cs="Times New Roman"/>
                <w:sz w:val="24"/>
                <w:szCs w:val="24"/>
                <w:vertAlign w:val="superscript"/>
              </w:rPr>
              <w:footnoteReference w:id="4"/>
            </w:r>
          </w:p>
        </w:tc>
      </w:tr>
      <w:tr w:rsidR="0003072F" w:rsidRPr="0003072F" w:rsidTr="003A2BB9">
        <w:tc>
          <w:tcPr>
            <w:tcW w:w="8028" w:type="dxa"/>
            <w:tcBorders>
              <w:bottom w:val="single" w:sz="4" w:space="0" w:color="auto"/>
            </w:tcBorders>
            <w:shd w:val="clear" w:color="auto" w:fill="auto"/>
          </w:tcPr>
          <w:p w:rsidR="0003072F" w:rsidRPr="0003072F" w:rsidRDefault="0003072F" w:rsidP="0003072F">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Лектура и коректура</w:t>
            </w:r>
          </w:p>
        </w:tc>
        <w:tc>
          <w:tcPr>
            <w:tcW w:w="1548" w:type="dxa"/>
            <w:tcBorders>
              <w:bottom w:val="single" w:sz="4" w:space="0" w:color="auto"/>
            </w:tcBorders>
            <w:shd w:val="clear" w:color="auto" w:fill="auto"/>
          </w:tcPr>
          <w:p w:rsidR="0003072F" w:rsidRPr="0003072F" w:rsidRDefault="0003072F" w:rsidP="008426AA">
            <w:pPr>
              <w:spacing w:after="0" w:line="240" w:lineRule="auto"/>
              <w:jc w:val="both"/>
              <w:rPr>
                <w:rFonts w:ascii="Times New Roman" w:eastAsia="Calibri" w:hAnsi="Times New Roman" w:cs="Times New Roman"/>
                <w:sz w:val="24"/>
                <w:szCs w:val="24"/>
                <w:lang w:val="ru-RU"/>
              </w:rPr>
            </w:pPr>
            <w:r w:rsidRPr="0003072F">
              <w:rPr>
                <w:rFonts w:ascii="Times New Roman" w:eastAsia="Calibri" w:hAnsi="Times New Roman" w:cs="Times New Roman"/>
                <w:sz w:val="24"/>
                <w:szCs w:val="24"/>
                <w:lang w:val="ru-RU"/>
              </w:rPr>
              <w:t>79.900,00</w:t>
            </w:r>
            <w:r w:rsidRPr="0003072F">
              <w:rPr>
                <w:rFonts w:ascii="Times New Roman" w:eastAsia="Calibri" w:hAnsi="Times New Roman" w:cs="Times New Roman"/>
                <w:sz w:val="24"/>
                <w:szCs w:val="24"/>
                <w:vertAlign w:val="superscript"/>
              </w:rPr>
              <w:footnoteReference w:id="5"/>
            </w:r>
          </w:p>
        </w:tc>
      </w:tr>
      <w:tr w:rsidR="0003072F" w:rsidRPr="0003072F" w:rsidTr="003A2BB9">
        <w:tc>
          <w:tcPr>
            <w:tcW w:w="8028" w:type="dxa"/>
            <w:shd w:val="clear" w:color="auto" w:fill="C0C0C0"/>
          </w:tcPr>
          <w:p w:rsidR="0003072F" w:rsidRPr="0003072F" w:rsidRDefault="0003072F" w:rsidP="0003072F">
            <w:pPr>
              <w:spacing w:after="0" w:line="240" w:lineRule="auto"/>
              <w:jc w:val="right"/>
              <w:rPr>
                <w:rFonts w:ascii="Times New Roman" w:eastAsia="Calibri" w:hAnsi="Times New Roman" w:cs="Times New Roman"/>
                <w:sz w:val="24"/>
                <w:szCs w:val="24"/>
                <w:lang w:val="ru-RU"/>
              </w:rPr>
            </w:pPr>
            <w:r w:rsidRPr="0003072F">
              <w:rPr>
                <w:rFonts w:ascii="Times New Roman" w:eastAsia="Calibri" w:hAnsi="Times New Roman" w:cs="Times New Roman"/>
                <w:b/>
                <w:sz w:val="24"/>
                <w:szCs w:val="24"/>
                <w:lang w:val="ru-RU"/>
              </w:rPr>
              <w:t>Укупни трошкови</w:t>
            </w:r>
          </w:p>
        </w:tc>
        <w:tc>
          <w:tcPr>
            <w:tcW w:w="1548" w:type="dxa"/>
            <w:shd w:val="clear" w:color="auto" w:fill="C0C0C0"/>
          </w:tcPr>
          <w:p w:rsidR="0003072F" w:rsidRPr="0003072F" w:rsidRDefault="0003072F" w:rsidP="0003072F">
            <w:pPr>
              <w:spacing w:after="0" w:line="240" w:lineRule="auto"/>
              <w:jc w:val="right"/>
              <w:rPr>
                <w:rFonts w:ascii="Times New Roman" w:eastAsia="Calibri" w:hAnsi="Times New Roman" w:cs="Times New Roman"/>
                <w:b/>
                <w:sz w:val="24"/>
                <w:szCs w:val="24"/>
                <w:lang w:val="ru-RU"/>
              </w:rPr>
            </w:pPr>
            <w:r w:rsidRPr="0003072F">
              <w:rPr>
                <w:rFonts w:ascii="Times New Roman" w:eastAsia="Calibri" w:hAnsi="Times New Roman" w:cs="Times New Roman"/>
                <w:b/>
                <w:sz w:val="24"/>
                <w:szCs w:val="24"/>
                <w:lang w:val="ru-RU"/>
              </w:rPr>
              <w:t xml:space="preserve">859.619,60 </w:t>
            </w:r>
          </w:p>
        </w:tc>
      </w:tr>
    </w:tbl>
    <w:p w:rsidR="0003072F" w:rsidRPr="0003072F" w:rsidRDefault="0003072F" w:rsidP="0003072F">
      <w:pPr>
        <w:jc w:val="center"/>
        <w:rPr>
          <w:rFonts w:ascii="Times New Roman" w:eastAsia="Times New Roman" w:hAnsi="Times New Roman" w:cs="Times New Roman"/>
          <w:b/>
          <w:sz w:val="24"/>
          <w:szCs w:val="24"/>
          <w:lang w:val="ru-RU"/>
        </w:rPr>
      </w:pPr>
      <w:bookmarkStart w:id="0" w:name="_GoBack"/>
      <w:r w:rsidRPr="0003072F">
        <w:rPr>
          <w:rFonts w:ascii="Times New Roman" w:eastAsia="Times New Roman" w:hAnsi="Times New Roman" w:cs="Times New Roman"/>
          <w:b/>
          <w:sz w:val="24"/>
          <w:szCs w:val="24"/>
          <w:lang w:val="ru-RU"/>
        </w:rPr>
        <w:t>Трошак по објављеном чланку: 18.687,38 динара.</w:t>
      </w:r>
    </w:p>
    <w:p w:rsidR="0003072F" w:rsidRPr="0003072F" w:rsidRDefault="0003072F" w:rsidP="0003072F">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ab/>
      </w:r>
      <w:r w:rsidRPr="0003072F">
        <w:rPr>
          <w:rFonts w:ascii="Times New Roman" w:eastAsia="Times New Roman" w:hAnsi="Times New Roman" w:cs="Times New Roman"/>
          <w:b/>
          <w:sz w:val="24"/>
          <w:szCs w:val="24"/>
          <w:lang w:val="ru-RU"/>
        </w:rPr>
        <w:t>Према томе, котизацијом од 5</w:t>
      </w:r>
      <w:r w:rsidR="00AF1545" w:rsidRPr="008C73F6">
        <w:rPr>
          <w:rFonts w:ascii="Times New Roman" w:eastAsia="Times New Roman" w:hAnsi="Times New Roman" w:cs="Times New Roman"/>
          <w:b/>
          <w:sz w:val="24"/>
          <w:szCs w:val="24"/>
          <w:lang w:val="ru-RU"/>
        </w:rPr>
        <w:t>.</w:t>
      </w:r>
      <w:r w:rsidRPr="0003072F">
        <w:rPr>
          <w:rFonts w:ascii="Times New Roman" w:eastAsia="Times New Roman" w:hAnsi="Times New Roman" w:cs="Times New Roman"/>
          <w:b/>
          <w:sz w:val="24"/>
          <w:szCs w:val="24"/>
          <w:lang w:val="ru-RU"/>
        </w:rPr>
        <w:t>000,00 динара аутор партиципира са 27% у цени коштања објављивања његовог рада.</w:t>
      </w:r>
    </w:p>
    <w:bookmarkEnd w:id="0"/>
    <w:p w:rsidR="005716A3" w:rsidRPr="00B06BC5" w:rsidRDefault="0003072F" w:rsidP="00BB3F15">
      <w:pPr>
        <w:jc w:val="both"/>
        <w:rPr>
          <w:rFonts w:ascii="Times New Roman" w:hAnsi="Times New Roman" w:cs="Times New Roman"/>
          <w:sz w:val="24"/>
          <w:szCs w:val="24"/>
        </w:rPr>
      </w:pPr>
      <w:r>
        <w:rPr>
          <w:rFonts w:ascii="Times New Roman" w:hAnsi="Times New Roman" w:cs="Times New Roman"/>
          <w:sz w:val="24"/>
          <w:szCs w:val="24"/>
        </w:rPr>
        <w:tab/>
      </w:r>
      <w:r w:rsidR="005716A3">
        <w:rPr>
          <w:rFonts w:ascii="Times New Roman" w:hAnsi="Times New Roman" w:cs="Times New Roman"/>
          <w:sz w:val="24"/>
          <w:szCs w:val="24"/>
        </w:rPr>
        <w:t xml:space="preserve">Када се има у виду ова рачуница, ствар је врло </w:t>
      </w:r>
      <w:r w:rsidR="00EF4670">
        <w:rPr>
          <w:rFonts w:ascii="Times New Roman" w:hAnsi="Times New Roman" w:cs="Times New Roman"/>
          <w:sz w:val="24"/>
          <w:szCs w:val="24"/>
        </w:rPr>
        <w:t>једноставна</w:t>
      </w:r>
      <w:r w:rsidR="005716A3">
        <w:rPr>
          <w:rFonts w:ascii="Times New Roman" w:hAnsi="Times New Roman" w:cs="Times New Roman"/>
          <w:sz w:val="24"/>
          <w:szCs w:val="24"/>
        </w:rPr>
        <w:t xml:space="preserve">: да није уведена котизација за објављени чланак ни случајно не </w:t>
      </w:r>
      <w:r w:rsidR="00EF4670">
        <w:rPr>
          <w:rFonts w:ascii="Times New Roman" w:hAnsi="Times New Roman" w:cs="Times New Roman"/>
          <w:sz w:val="24"/>
          <w:szCs w:val="24"/>
        </w:rPr>
        <w:t>би могло да се оствари</w:t>
      </w:r>
      <w:r w:rsidR="005716A3">
        <w:rPr>
          <w:rFonts w:ascii="Times New Roman" w:hAnsi="Times New Roman" w:cs="Times New Roman"/>
          <w:sz w:val="24"/>
          <w:szCs w:val="24"/>
        </w:rPr>
        <w:t xml:space="preserve"> нити електронско уређивање, нити двојезично објављивање радова, а редовност публиковања би и даље зависила од тога када ће Министарство да уплати средства. Да не говоримо о томе да је број радова по сваком броју часописа скоро удвостручен, а обим четири пута већи (због двојезичности). </w:t>
      </w:r>
      <w:r w:rsidR="00EF4670">
        <w:rPr>
          <w:rFonts w:ascii="Times New Roman" w:hAnsi="Times New Roman" w:cs="Times New Roman"/>
          <w:sz w:val="24"/>
          <w:szCs w:val="24"/>
        </w:rPr>
        <w:t>Из наведених разлога остајемо</w:t>
      </w:r>
      <w:r w:rsidR="005716A3">
        <w:rPr>
          <w:rFonts w:ascii="Times New Roman" w:hAnsi="Times New Roman" w:cs="Times New Roman"/>
          <w:sz w:val="24"/>
          <w:szCs w:val="24"/>
        </w:rPr>
        <w:t xml:space="preserve"> при ставу да је оваква одлук</w:t>
      </w:r>
      <w:r w:rsidR="006A347E">
        <w:rPr>
          <w:rFonts w:ascii="Times New Roman" w:hAnsi="Times New Roman" w:cs="Times New Roman"/>
          <w:sz w:val="24"/>
          <w:szCs w:val="24"/>
        </w:rPr>
        <w:t>а била више него изнуђена. И не само то: да није та одлука донета, часопис би имао проблем уопште са финансирањем излажења</w:t>
      </w:r>
      <w:r w:rsidR="0072249B">
        <w:rPr>
          <w:rFonts w:ascii="Times New Roman" w:hAnsi="Times New Roman" w:cs="Times New Roman"/>
          <w:sz w:val="24"/>
          <w:szCs w:val="24"/>
        </w:rPr>
        <w:t xml:space="preserve"> </w:t>
      </w:r>
      <w:r w:rsidR="0072249B" w:rsidRPr="00EF4670">
        <w:rPr>
          <w:rFonts w:ascii="Times New Roman" w:hAnsi="Times New Roman" w:cs="Times New Roman"/>
          <w:sz w:val="24"/>
          <w:szCs w:val="24"/>
        </w:rPr>
        <w:t>на досадашњи начин</w:t>
      </w:r>
      <w:r w:rsidR="006A347E">
        <w:rPr>
          <w:rFonts w:ascii="Times New Roman" w:hAnsi="Times New Roman" w:cs="Times New Roman"/>
          <w:sz w:val="24"/>
          <w:szCs w:val="24"/>
        </w:rPr>
        <w:t xml:space="preserve">, а извесно је да би категорија М24 била неповратно изгубљена. Такође, подвлачимо да како се из рачунице може видети, Редакција није могла да обезбеди штампање репринта </w:t>
      </w:r>
      <w:r w:rsidR="006A347E">
        <w:rPr>
          <w:rFonts w:ascii="Times New Roman" w:hAnsi="Times New Roman" w:cs="Times New Roman"/>
          <w:i/>
          <w:sz w:val="24"/>
          <w:szCs w:val="24"/>
        </w:rPr>
        <w:t>Социолошког прегледа бр. 1/1938</w:t>
      </w:r>
      <w:r w:rsidR="006A347E">
        <w:rPr>
          <w:rFonts w:ascii="Times New Roman" w:hAnsi="Times New Roman" w:cs="Times New Roman"/>
          <w:sz w:val="24"/>
          <w:szCs w:val="24"/>
        </w:rPr>
        <w:t xml:space="preserve">, као ни ССД из средстава чланарине, већ смо </w:t>
      </w:r>
      <w:r w:rsidR="00EF4670">
        <w:rPr>
          <w:rFonts w:ascii="Times New Roman" w:hAnsi="Times New Roman" w:cs="Times New Roman"/>
          <w:sz w:val="24"/>
          <w:szCs w:val="24"/>
        </w:rPr>
        <w:t>позвали</w:t>
      </w:r>
      <w:r w:rsidR="006A347E">
        <w:rPr>
          <w:rFonts w:ascii="Times New Roman" w:hAnsi="Times New Roman" w:cs="Times New Roman"/>
          <w:sz w:val="24"/>
          <w:szCs w:val="24"/>
        </w:rPr>
        <w:t xml:space="preserve"> пренумеранте</w:t>
      </w:r>
      <w:r w:rsidR="005716A3">
        <w:rPr>
          <w:rFonts w:ascii="Times New Roman" w:hAnsi="Times New Roman" w:cs="Times New Roman"/>
          <w:sz w:val="24"/>
          <w:szCs w:val="24"/>
        </w:rPr>
        <w:t xml:space="preserve"> </w:t>
      </w:r>
      <w:r w:rsidR="006A347E">
        <w:rPr>
          <w:rFonts w:ascii="Times New Roman" w:hAnsi="Times New Roman" w:cs="Times New Roman"/>
          <w:sz w:val="24"/>
          <w:szCs w:val="24"/>
        </w:rPr>
        <w:t xml:space="preserve">и </w:t>
      </w:r>
      <w:r w:rsidR="00EF4670">
        <w:rPr>
          <w:rFonts w:ascii="Times New Roman" w:hAnsi="Times New Roman" w:cs="Times New Roman"/>
          <w:sz w:val="24"/>
          <w:szCs w:val="24"/>
        </w:rPr>
        <w:t>склопили уговор са суиздавачем</w:t>
      </w:r>
      <w:r w:rsidR="006A347E">
        <w:rPr>
          <w:rFonts w:ascii="Times New Roman" w:hAnsi="Times New Roman" w:cs="Times New Roman"/>
          <w:sz w:val="24"/>
          <w:szCs w:val="24"/>
        </w:rPr>
        <w:t xml:space="preserve"> </w:t>
      </w:r>
      <w:r w:rsidR="00EF4670">
        <w:rPr>
          <w:rFonts w:ascii="Times New Roman" w:hAnsi="Times New Roman" w:cs="Times New Roman"/>
          <w:sz w:val="24"/>
          <w:szCs w:val="24"/>
        </w:rPr>
        <w:t>-</w:t>
      </w:r>
      <w:r w:rsidR="006A347E">
        <w:rPr>
          <w:rFonts w:ascii="Times New Roman" w:hAnsi="Times New Roman" w:cs="Times New Roman"/>
          <w:sz w:val="24"/>
          <w:szCs w:val="24"/>
        </w:rPr>
        <w:t xml:space="preserve"> </w:t>
      </w:r>
      <w:r w:rsidR="006A347E" w:rsidRPr="008C73F6">
        <w:rPr>
          <w:rFonts w:ascii="Times New Roman" w:hAnsi="Times New Roman" w:cs="Times New Roman"/>
          <w:sz w:val="24"/>
          <w:szCs w:val="24"/>
        </w:rPr>
        <w:t>Институт</w:t>
      </w:r>
      <w:r w:rsidR="00FA2250" w:rsidRPr="008C73F6">
        <w:rPr>
          <w:rFonts w:ascii="Times New Roman" w:hAnsi="Times New Roman" w:cs="Times New Roman"/>
          <w:sz w:val="24"/>
          <w:szCs w:val="24"/>
          <w:lang w:val="sr-Cyrl-RS"/>
        </w:rPr>
        <w:t>ом</w:t>
      </w:r>
      <w:r w:rsidR="006A347E">
        <w:rPr>
          <w:rFonts w:ascii="Times New Roman" w:hAnsi="Times New Roman" w:cs="Times New Roman"/>
          <w:sz w:val="24"/>
          <w:szCs w:val="24"/>
        </w:rPr>
        <w:t xml:space="preserve"> друштвених наука, Београд, коме се овом приликом захваљујемо на </w:t>
      </w:r>
      <w:r w:rsidR="00EF4670">
        <w:rPr>
          <w:rFonts w:ascii="Times New Roman" w:hAnsi="Times New Roman" w:cs="Times New Roman"/>
          <w:sz w:val="24"/>
          <w:szCs w:val="24"/>
        </w:rPr>
        <w:t>сарадњи</w:t>
      </w:r>
      <w:r w:rsidR="006A347E">
        <w:rPr>
          <w:rFonts w:ascii="Times New Roman" w:hAnsi="Times New Roman" w:cs="Times New Roman"/>
          <w:sz w:val="24"/>
          <w:szCs w:val="24"/>
        </w:rPr>
        <w:t xml:space="preserve">. И ту је ЈП Завод за уџбенике, Београд притекао у помоћ и обавио комплетну припрему за штампу без надокнаде, на чему им се захваљујемо. Такође, планирамо да објавимо анотирану Библиографију </w:t>
      </w:r>
      <w:r w:rsidR="006A347E">
        <w:rPr>
          <w:rFonts w:ascii="Times New Roman" w:hAnsi="Times New Roman" w:cs="Times New Roman"/>
          <w:i/>
          <w:sz w:val="24"/>
          <w:szCs w:val="24"/>
        </w:rPr>
        <w:t xml:space="preserve">Социолошког прегледа </w:t>
      </w:r>
      <w:r w:rsidR="006A347E">
        <w:rPr>
          <w:rFonts w:ascii="Times New Roman" w:hAnsi="Times New Roman" w:cs="Times New Roman"/>
          <w:sz w:val="24"/>
          <w:szCs w:val="24"/>
        </w:rPr>
        <w:t xml:space="preserve">1938-2018, али ће и за скромни тираж и хонорар библиотекарима који раде на томе бити потребна средства која превазилазе наше </w:t>
      </w:r>
      <w:r w:rsidR="006A347E">
        <w:rPr>
          <w:rFonts w:ascii="Times New Roman" w:hAnsi="Times New Roman" w:cs="Times New Roman"/>
          <w:sz w:val="24"/>
          <w:szCs w:val="24"/>
        </w:rPr>
        <w:lastRenderedPageBreak/>
        <w:t xml:space="preserve">садашње могућности. Свакако, то не значи да нећемо </w:t>
      </w:r>
      <w:r w:rsidR="006A347E" w:rsidRPr="00B06BC5">
        <w:rPr>
          <w:rFonts w:ascii="Times New Roman" w:hAnsi="Times New Roman" w:cs="Times New Roman"/>
          <w:sz w:val="24"/>
          <w:szCs w:val="24"/>
        </w:rPr>
        <w:t>покушати</w:t>
      </w:r>
      <w:r w:rsidR="00876C8F" w:rsidRPr="00B06BC5">
        <w:rPr>
          <w:rFonts w:ascii="Times New Roman" w:hAnsi="Times New Roman" w:cs="Times New Roman"/>
          <w:sz w:val="24"/>
          <w:szCs w:val="24"/>
        </w:rPr>
        <w:t xml:space="preserve"> да и тај </w:t>
      </w:r>
      <w:r w:rsidR="00B06BC5" w:rsidRPr="00B06BC5">
        <w:rPr>
          <w:rFonts w:ascii="Times New Roman" w:hAnsi="Times New Roman" w:cs="Times New Roman"/>
          <w:sz w:val="24"/>
          <w:szCs w:val="24"/>
        </w:rPr>
        <w:t xml:space="preserve">део </w:t>
      </w:r>
      <w:r w:rsidR="00876C8F" w:rsidRPr="00B06BC5">
        <w:rPr>
          <w:rFonts w:ascii="Times New Roman" w:hAnsi="Times New Roman" w:cs="Times New Roman"/>
          <w:sz w:val="24"/>
          <w:szCs w:val="24"/>
        </w:rPr>
        <w:t>план</w:t>
      </w:r>
      <w:r w:rsidR="00B06BC5" w:rsidRPr="00B06BC5">
        <w:rPr>
          <w:rFonts w:ascii="Times New Roman" w:hAnsi="Times New Roman" w:cs="Times New Roman"/>
          <w:sz w:val="24"/>
          <w:szCs w:val="24"/>
        </w:rPr>
        <w:t>а</w:t>
      </w:r>
      <w:r w:rsidR="00876C8F" w:rsidRPr="00B06BC5">
        <w:rPr>
          <w:rFonts w:ascii="Times New Roman" w:hAnsi="Times New Roman" w:cs="Times New Roman"/>
          <w:sz w:val="24"/>
          <w:szCs w:val="24"/>
        </w:rPr>
        <w:t xml:space="preserve"> реализујемо</w:t>
      </w:r>
      <w:r w:rsidR="006A347E" w:rsidRPr="00B06BC5">
        <w:rPr>
          <w:rFonts w:ascii="Times New Roman" w:hAnsi="Times New Roman" w:cs="Times New Roman"/>
          <w:sz w:val="24"/>
          <w:szCs w:val="24"/>
        </w:rPr>
        <w:t>.</w:t>
      </w:r>
    </w:p>
    <w:p w:rsidR="005C57D9" w:rsidRDefault="005C57D9" w:rsidP="00BB3F15">
      <w:pPr>
        <w:jc w:val="both"/>
        <w:rPr>
          <w:rFonts w:ascii="Times New Roman" w:hAnsi="Times New Roman" w:cs="Times New Roman"/>
          <w:sz w:val="24"/>
          <w:szCs w:val="24"/>
        </w:rPr>
      </w:pPr>
    </w:p>
    <w:p w:rsidR="005C57D9" w:rsidRDefault="005C57D9" w:rsidP="005C57D9">
      <w:pPr>
        <w:jc w:val="center"/>
        <w:rPr>
          <w:rFonts w:ascii="Times New Roman" w:hAnsi="Times New Roman" w:cs="Times New Roman"/>
          <w:b/>
          <w:sz w:val="24"/>
          <w:szCs w:val="24"/>
        </w:rPr>
      </w:pPr>
      <w:r>
        <w:rPr>
          <w:rFonts w:ascii="Times New Roman" w:hAnsi="Times New Roman" w:cs="Times New Roman"/>
          <w:b/>
          <w:sz w:val="24"/>
          <w:szCs w:val="24"/>
        </w:rPr>
        <w:t>е</w:t>
      </w:r>
      <w:r w:rsidRPr="003D3256">
        <w:rPr>
          <w:rFonts w:ascii="Times New Roman" w:hAnsi="Times New Roman" w:cs="Times New Roman"/>
          <w:b/>
          <w:sz w:val="24"/>
          <w:szCs w:val="24"/>
        </w:rPr>
        <w:t xml:space="preserve">) </w:t>
      </w:r>
      <w:r>
        <w:rPr>
          <w:rFonts w:ascii="Times New Roman" w:hAnsi="Times New Roman" w:cs="Times New Roman"/>
          <w:b/>
          <w:sz w:val="24"/>
          <w:szCs w:val="24"/>
        </w:rPr>
        <w:t>Популарисање часописа</w:t>
      </w:r>
    </w:p>
    <w:p w:rsidR="005C57D9" w:rsidRDefault="005C57D9" w:rsidP="005C57D9">
      <w:pPr>
        <w:jc w:val="center"/>
        <w:rPr>
          <w:rFonts w:ascii="Times New Roman" w:hAnsi="Times New Roman" w:cs="Times New Roman"/>
          <w:b/>
          <w:sz w:val="24"/>
          <w:szCs w:val="24"/>
        </w:rPr>
      </w:pPr>
    </w:p>
    <w:p w:rsidR="005C57D9" w:rsidRDefault="005C57D9" w:rsidP="005C57D9">
      <w:pPr>
        <w:jc w:val="both"/>
        <w:rPr>
          <w:rFonts w:ascii="Times New Roman" w:hAnsi="Times New Roman" w:cs="Times New Roman"/>
          <w:sz w:val="24"/>
          <w:szCs w:val="24"/>
        </w:rPr>
      </w:pPr>
      <w:r>
        <w:rPr>
          <w:rFonts w:ascii="Times New Roman" w:hAnsi="Times New Roman" w:cs="Times New Roman"/>
          <w:sz w:val="24"/>
          <w:szCs w:val="24"/>
        </w:rPr>
        <w:tab/>
        <w:t xml:space="preserve">Ранијих година на овоме се готово није уопште радило. </w:t>
      </w:r>
      <w:r w:rsidR="00214B39">
        <w:rPr>
          <w:rFonts w:ascii="Times New Roman" w:hAnsi="Times New Roman" w:cs="Times New Roman"/>
          <w:sz w:val="24"/>
          <w:szCs w:val="24"/>
        </w:rPr>
        <w:t xml:space="preserve">Сматрамо </w:t>
      </w:r>
      <w:r>
        <w:rPr>
          <w:rFonts w:ascii="Times New Roman" w:hAnsi="Times New Roman" w:cs="Times New Roman"/>
          <w:sz w:val="24"/>
          <w:szCs w:val="24"/>
        </w:rPr>
        <w:t xml:space="preserve">да је важно да се за наш часопис зна, пре свега у научној јавности. Зато бесплатно шаљемо примерке часописа свим значајнијим библиотекама у земљи, а </w:t>
      </w:r>
      <w:r w:rsidRPr="005C57D9">
        <w:rPr>
          <w:rFonts w:ascii="Times New Roman" w:hAnsi="Times New Roman" w:cs="Times New Roman"/>
          <w:sz w:val="24"/>
          <w:szCs w:val="24"/>
        </w:rPr>
        <w:t>American Congress Library</w:t>
      </w:r>
      <w:r>
        <w:rPr>
          <w:rFonts w:ascii="Times New Roman" w:hAnsi="Times New Roman" w:cs="Times New Roman"/>
          <w:sz w:val="24"/>
          <w:szCs w:val="24"/>
        </w:rPr>
        <w:t xml:space="preserve"> је претплаћена на њега преко Book Bridge.</w:t>
      </w:r>
    </w:p>
    <w:p w:rsidR="005C57D9" w:rsidRDefault="005C57D9" w:rsidP="005C57D9">
      <w:pPr>
        <w:jc w:val="both"/>
        <w:rPr>
          <w:rFonts w:ascii="Times New Roman" w:hAnsi="Times New Roman" w:cs="Times New Roman"/>
          <w:sz w:val="24"/>
          <w:szCs w:val="24"/>
        </w:rPr>
      </w:pPr>
      <w:r>
        <w:rPr>
          <w:rFonts w:ascii="Times New Roman" w:hAnsi="Times New Roman" w:cs="Times New Roman"/>
          <w:sz w:val="24"/>
          <w:szCs w:val="24"/>
        </w:rPr>
        <w:tab/>
        <w:t xml:space="preserve">Сваки члан ССД и сваки члан Међународног научног савета часописа бесплатно добија линк са новим бројем часописа. </w:t>
      </w:r>
    </w:p>
    <w:p w:rsidR="005C57D9" w:rsidRDefault="005C57D9" w:rsidP="005C57D9">
      <w:pPr>
        <w:jc w:val="both"/>
        <w:rPr>
          <w:rFonts w:ascii="Times New Roman" w:hAnsi="Times New Roman" w:cs="Times New Roman"/>
          <w:sz w:val="24"/>
          <w:szCs w:val="24"/>
        </w:rPr>
      </w:pPr>
      <w:r>
        <w:rPr>
          <w:rFonts w:ascii="Times New Roman" w:hAnsi="Times New Roman" w:cs="Times New Roman"/>
          <w:sz w:val="24"/>
          <w:szCs w:val="24"/>
        </w:rPr>
        <w:tab/>
        <w:t>Свако ко је објавио рад и платио котизацију, следећих годину дана добија редовно примерак часописа поштом (два примерка броја у коме му је објављен рад).</w:t>
      </w:r>
    </w:p>
    <w:p w:rsidR="005C57D9" w:rsidRDefault="005C57D9" w:rsidP="005C57D9">
      <w:pPr>
        <w:jc w:val="both"/>
        <w:rPr>
          <w:rFonts w:ascii="Times New Roman" w:hAnsi="Times New Roman" w:cs="Times New Roman"/>
          <w:sz w:val="24"/>
          <w:szCs w:val="24"/>
        </w:rPr>
      </w:pPr>
      <w:r>
        <w:rPr>
          <w:rFonts w:ascii="Times New Roman" w:hAnsi="Times New Roman" w:cs="Times New Roman"/>
          <w:sz w:val="24"/>
          <w:szCs w:val="24"/>
        </w:rPr>
        <w:tab/>
        <w:t xml:space="preserve">По први пут ове године </w:t>
      </w:r>
      <w:r>
        <w:rPr>
          <w:rFonts w:ascii="Times New Roman" w:hAnsi="Times New Roman" w:cs="Times New Roman"/>
          <w:i/>
          <w:sz w:val="24"/>
          <w:szCs w:val="24"/>
        </w:rPr>
        <w:t>Социолошки преглед</w:t>
      </w:r>
      <w:r>
        <w:rPr>
          <w:rFonts w:ascii="Times New Roman" w:hAnsi="Times New Roman" w:cs="Times New Roman"/>
          <w:sz w:val="24"/>
          <w:szCs w:val="24"/>
        </w:rPr>
        <w:t xml:space="preserve"> је био изложен на штанду Србије на Франкфуртском сајму књига, као и на штанду Центра за промоцију науке на </w:t>
      </w:r>
      <w:r w:rsidR="00B26EF9">
        <w:rPr>
          <w:rFonts w:ascii="Times New Roman" w:hAnsi="Times New Roman" w:cs="Times New Roman"/>
          <w:sz w:val="24"/>
          <w:szCs w:val="24"/>
          <w:lang w:val="sr-Cyrl-RS"/>
        </w:rPr>
        <w:t>Б</w:t>
      </w:r>
      <w:r>
        <w:rPr>
          <w:rFonts w:ascii="Times New Roman" w:hAnsi="Times New Roman" w:cs="Times New Roman"/>
          <w:sz w:val="24"/>
          <w:szCs w:val="24"/>
        </w:rPr>
        <w:t xml:space="preserve">еоградском </w:t>
      </w:r>
      <w:r w:rsidR="00B26EF9">
        <w:rPr>
          <w:rFonts w:ascii="Times New Roman" w:hAnsi="Times New Roman" w:cs="Times New Roman"/>
          <w:sz w:val="24"/>
          <w:szCs w:val="24"/>
          <w:lang w:val="sr-Cyrl-RS"/>
        </w:rPr>
        <w:t>с</w:t>
      </w:r>
      <w:r w:rsidR="00214B39">
        <w:rPr>
          <w:rFonts w:ascii="Times New Roman" w:hAnsi="Times New Roman" w:cs="Times New Roman"/>
          <w:sz w:val="24"/>
          <w:szCs w:val="24"/>
        </w:rPr>
        <w:t xml:space="preserve">ајму </w:t>
      </w:r>
      <w:r>
        <w:rPr>
          <w:rFonts w:ascii="Times New Roman" w:hAnsi="Times New Roman" w:cs="Times New Roman"/>
          <w:sz w:val="24"/>
          <w:szCs w:val="24"/>
        </w:rPr>
        <w:t>књига, где смо уврштени и у публикацију издања НИО и Стручно-научних друштава.</w:t>
      </w:r>
    </w:p>
    <w:p w:rsidR="005C57D9" w:rsidRDefault="005C57D9" w:rsidP="005C57D9">
      <w:pPr>
        <w:jc w:val="both"/>
        <w:rPr>
          <w:rFonts w:ascii="Times New Roman" w:hAnsi="Times New Roman" w:cs="Times New Roman"/>
          <w:sz w:val="24"/>
          <w:szCs w:val="24"/>
        </w:rPr>
      </w:pPr>
    </w:p>
    <w:p w:rsidR="005C57D9" w:rsidRPr="005C57D9" w:rsidRDefault="005C57D9" w:rsidP="005C57D9">
      <w:pPr>
        <w:jc w:val="both"/>
        <w:rPr>
          <w:rFonts w:ascii="Times New Roman" w:hAnsi="Times New Roman" w:cs="Times New Roman"/>
          <w:b/>
          <w:sz w:val="24"/>
          <w:szCs w:val="24"/>
        </w:rPr>
      </w:pPr>
      <w:r>
        <w:rPr>
          <w:rFonts w:ascii="Times New Roman" w:hAnsi="Times New Roman" w:cs="Times New Roman"/>
          <w:sz w:val="24"/>
          <w:szCs w:val="24"/>
        </w:rPr>
        <w:tab/>
        <w:t xml:space="preserve">Упућујући овај, неуобичајено детаљан, Извештај Скупштини Српског социолошког друштва на разматрање и усвајање, Редакција жели да укаже да је потребно учинити још много напора како би </w:t>
      </w:r>
      <w:r w:rsidRPr="008C73F6">
        <w:rPr>
          <w:rFonts w:ascii="Times New Roman" w:hAnsi="Times New Roman" w:cs="Times New Roman"/>
          <w:sz w:val="24"/>
          <w:szCs w:val="24"/>
        </w:rPr>
        <w:t>на</w:t>
      </w:r>
      <w:r w:rsidR="00B77328" w:rsidRPr="008C73F6">
        <w:rPr>
          <w:rFonts w:ascii="Times New Roman" w:hAnsi="Times New Roman" w:cs="Times New Roman"/>
          <w:sz w:val="24"/>
          <w:szCs w:val="24"/>
          <w:lang w:val="sr-Cyrl-RS"/>
        </w:rPr>
        <w:t>ш</w:t>
      </w:r>
      <w:r>
        <w:rPr>
          <w:rFonts w:ascii="Times New Roman" w:hAnsi="Times New Roman" w:cs="Times New Roman"/>
          <w:sz w:val="24"/>
          <w:szCs w:val="24"/>
        </w:rPr>
        <w:t xml:space="preserve"> часопис доспео на најпрестижније међународне листе (WoS, Scopus), што смо поставили као задатак </w:t>
      </w:r>
      <w:r w:rsidR="002D1194">
        <w:rPr>
          <w:rFonts w:ascii="Times New Roman" w:hAnsi="Times New Roman" w:cs="Times New Roman"/>
          <w:sz w:val="24"/>
          <w:szCs w:val="24"/>
        </w:rPr>
        <w:t>на прошлогодишњој Скупштини, када смо се примили дужности коју сада обављамо. Апелујемо на све припаднике социолошке заједнице да нам помогну да реализујемо ову амбицију која није на корист само чланова ове Редакције, већ је на општу корист социологије</w:t>
      </w:r>
      <w:r w:rsidR="00925991">
        <w:rPr>
          <w:rFonts w:ascii="Times New Roman" w:hAnsi="Times New Roman" w:cs="Times New Roman"/>
          <w:sz w:val="24"/>
          <w:szCs w:val="24"/>
        </w:rPr>
        <w:t xml:space="preserve"> </w:t>
      </w:r>
      <w:r w:rsidR="00925991" w:rsidRPr="00B06BC5">
        <w:rPr>
          <w:rFonts w:ascii="Times New Roman" w:hAnsi="Times New Roman" w:cs="Times New Roman"/>
          <w:sz w:val="24"/>
          <w:szCs w:val="24"/>
        </w:rPr>
        <w:t>и социолога</w:t>
      </w:r>
      <w:r w:rsidR="00D50F51" w:rsidRPr="00B06BC5">
        <w:rPr>
          <w:rFonts w:ascii="Times New Roman" w:hAnsi="Times New Roman" w:cs="Times New Roman"/>
          <w:sz w:val="24"/>
          <w:szCs w:val="24"/>
        </w:rPr>
        <w:t xml:space="preserve"> у Србији</w:t>
      </w:r>
      <w:r w:rsidR="002D1194" w:rsidRPr="00B06BC5">
        <w:rPr>
          <w:rFonts w:ascii="Times New Roman" w:hAnsi="Times New Roman" w:cs="Times New Roman"/>
          <w:sz w:val="24"/>
          <w:szCs w:val="24"/>
        </w:rPr>
        <w:t>.</w:t>
      </w:r>
      <w:r w:rsidR="002D1194">
        <w:rPr>
          <w:rFonts w:ascii="Times New Roman" w:hAnsi="Times New Roman" w:cs="Times New Roman"/>
          <w:sz w:val="24"/>
          <w:szCs w:val="24"/>
        </w:rPr>
        <w:t xml:space="preserve"> </w:t>
      </w:r>
    </w:p>
    <w:p w:rsidR="005C57D9" w:rsidRPr="006A347E" w:rsidRDefault="005C57D9" w:rsidP="00BB3F15">
      <w:pPr>
        <w:jc w:val="both"/>
        <w:rPr>
          <w:rFonts w:ascii="Times New Roman" w:hAnsi="Times New Roman" w:cs="Times New Roman"/>
          <w:sz w:val="24"/>
          <w:szCs w:val="24"/>
        </w:rPr>
      </w:pPr>
    </w:p>
    <w:p w:rsidR="001C544C" w:rsidRPr="00831E11" w:rsidRDefault="001C544C" w:rsidP="009C22DB">
      <w:pPr>
        <w:jc w:val="both"/>
        <w:rPr>
          <w:rFonts w:ascii="Times New Roman" w:hAnsi="Times New Roman" w:cs="Times New Roman"/>
          <w:sz w:val="24"/>
          <w:szCs w:val="24"/>
        </w:rPr>
      </w:pPr>
    </w:p>
    <w:sectPr w:rsidR="001C544C" w:rsidRPr="00831E11" w:rsidSect="00D101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EC" w:rsidRDefault="009226EC" w:rsidP="00BB3F15">
      <w:pPr>
        <w:spacing w:after="0" w:line="240" w:lineRule="auto"/>
      </w:pPr>
      <w:r>
        <w:separator/>
      </w:r>
    </w:p>
  </w:endnote>
  <w:endnote w:type="continuationSeparator" w:id="0">
    <w:p w:rsidR="009226EC" w:rsidRDefault="009226EC" w:rsidP="00B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EC" w:rsidRDefault="009226EC" w:rsidP="00BB3F15">
      <w:pPr>
        <w:spacing w:after="0" w:line="240" w:lineRule="auto"/>
      </w:pPr>
      <w:r>
        <w:separator/>
      </w:r>
    </w:p>
  </w:footnote>
  <w:footnote w:type="continuationSeparator" w:id="0">
    <w:p w:rsidR="009226EC" w:rsidRDefault="009226EC" w:rsidP="00BB3F15">
      <w:pPr>
        <w:spacing w:after="0" w:line="240" w:lineRule="auto"/>
      </w:pPr>
      <w:r>
        <w:continuationSeparator/>
      </w:r>
    </w:p>
  </w:footnote>
  <w:footnote w:id="1">
    <w:p w:rsidR="0003072F" w:rsidRPr="00C52A67" w:rsidRDefault="0003072F" w:rsidP="0003072F">
      <w:pPr>
        <w:pStyle w:val="FootnoteText"/>
        <w:jc w:val="both"/>
        <w:rPr>
          <w:rFonts w:ascii="Times New Roman" w:hAnsi="Times New Roman"/>
          <w:lang w:val="ru-RU"/>
        </w:rPr>
      </w:pPr>
      <w:r w:rsidRPr="00C52A67">
        <w:rPr>
          <w:rStyle w:val="FootnoteReference"/>
          <w:rFonts w:ascii="Times New Roman" w:hAnsi="Times New Roman"/>
        </w:rPr>
        <w:footnoteRef/>
      </w:r>
      <w:r w:rsidRPr="00C52A67">
        <w:rPr>
          <w:rFonts w:ascii="Times New Roman" w:hAnsi="Times New Roman"/>
          <w:lang w:val="ru-RU"/>
        </w:rPr>
        <w:t xml:space="preserve"> Закључно са 29.10.2018, што укључује и радове који треба да буду објављени у бројевима 3/2018 и 4/2018. </w:t>
      </w:r>
    </w:p>
  </w:footnote>
  <w:footnote w:id="2">
    <w:p w:rsidR="0003072F" w:rsidRPr="00C52A67" w:rsidRDefault="0003072F" w:rsidP="0003072F">
      <w:pPr>
        <w:spacing w:after="0" w:line="240" w:lineRule="auto"/>
        <w:jc w:val="both"/>
        <w:rPr>
          <w:rFonts w:ascii="Times New Roman" w:hAnsi="Times New Roman"/>
          <w:sz w:val="20"/>
          <w:szCs w:val="20"/>
          <w:lang w:val="ru-RU"/>
        </w:rPr>
      </w:pPr>
      <w:r w:rsidRPr="00C52A67">
        <w:rPr>
          <w:rStyle w:val="FootnoteReference"/>
          <w:rFonts w:ascii="Times New Roman" w:hAnsi="Times New Roman"/>
          <w:sz w:val="20"/>
          <w:szCs w:val="20"/>
        </w:rPr>
        <w:footnoteRef/>
      </w:r>
      <w:r w:rsidRPr="00C52A67">
        <w:rPr>
          <w:rFonts w:ascii="Times New Roman" w:hAnsi="Times New Roman"/>
          <w:sz w:val="20"/>
          <w:szCs w:val="20"/>
          <w:lang w:val="ru-RU"/>
        </w:rPr>
        <w:t xml:space="preserve"> Овде нису урачунати приходи од претплате који су потпуно минимални (око 15000,00 динара)</w:t>
      </w:r>
    </w:p>
  </w:footnote>
  <w:footnote w:id="3">
    <w:p w:rsidR="0003072F" w:rsidRPr="00C52A67" w:rsidRDefault="0003072F" w:rsidP="0003072F">
      <w:pPr>
        <w:pStyle w:val="FootnoteText"/>
        <w:jc w:val="both"/>
        <w:rPr>
          <w:rFonts w:ascii="Times New Roman" w:hAnsi="Times New Roman"/>
          <w:lang w:val="ru-RU"/>
        </w:rPr>
      </w:pPr>
      <w:r w:rsidRPr="00C52A67">
        <w:rPr>
          <w:rStyle w:val="FootnoteReference"/>
          <w:rFonts w:ascii="Times New Roman" w:hAnsi="Times New Roman"/>
        </w:rPr>
        <w:footnoteRef/>
      </w:r>
      <w:r w:rsidRPr="00C52A67">
        <w:rPr>
          <w:rFonts w:ascii="Times New Roman" w:hAnsi="Times New Roman"/>
          <w:lang w:val="ru-RU"/>
        </w:rPr>
        <w:t xml:space="preserve"> Овде нису исказана сва плаћања за превод, већ само она за четири броја који су предмет овог Извештаја. Издаци су већи, али делимично обухватају и број 3/2018, па их зато овде не приказујемо.</w:t>
      </w:r>
    </w:p>
  </w:footnote>
  <w:footnote w:id="4">
    <w:p w:rsidR="0003072F" w:rsidRPr="00C52A67" w:rsidRDefault="0003072F" w:rsidP="0003072F">
      <w:pPr>
        <w:pStyle w:val="FootnoteText"/>
        <w:jc w:val="both"/>
        <w:rPr>
          <w:rFonts w:ascii="Times New Roman" w:hAnsi="Times New Roman"/>
          <w:lang w:val="ru-RU"/>
        </w:rPr>
      </w:pPr>
      <w:r w:rsidRPr="00C52A67">
        <w:rPr>
          <w:rStyle w:val="FootnoteReference"/>
          <w:rFonts w:ascii="Times New Roman" w:hAnsi="Times New Roman"/>
        </w:rPr>
        <w:footnoteRef/>
      </w:r>
      <w:r w:rsidRPr="00C52A67">
        <w:rPr>
          <w:rFonts w:ascii="Times New Roman" w:hAnsi="Times New Roman"/>
          <w:lang w:val="ru-RU"/>
        </w:rPr>
        <w:t xml:space="preserve"> Уговором који је ССД потписало са ЈП Завод за уџбенике, Београд, ова издавачка кућа обавља прелом </w:t>
      </w:r>
      <w:r w:rsidRPr="00C52A67">
        <w:rPr>
          <w:rFonts w:ascii="Times New Roman" w:hAnsi="Times New Roman"/>
          <w:i/>
          <w:lang w:val="ru-RU"/>
        </w:rPr>
        <w:t xml:space="preserve">Социолошког прегледа </w:t>
      </w:r>
      <w:r w:rsidRPr="00C52A67">
        <w:rPr>
          <w:rFonts w:ascii="Times New Roman" w:hAnsi="Times New Roman"/>
          <w:lang w:val="ru-RU"/>
        </w:rPr>
        <w:t xml:space="preserve">без новчане накнаде. Приказани износ је плаћен за прелом </w:t>
      </w:r>
      <w:r w:rsidRPr="00C52A67">
        <w:rPr>
          <w:rFonts w:ascii="Times New Roman" w:hAnsi="Times New Roman"/>
          <w:i/>
          <w:lang w:val="ru-RU"/>
        </w:rPr>
        <w:t>Социолошког прегледа</w:t>
      </w:r>
      <w:r w:rsidRPr="00C52A67">
        <w:rPr>
          <w:rFonts w:ascii="Times New Roman" w:hAnsi="Times New Roman"/>
          <w:lang w:val="ru-RU"/>
        </w:rPr>
        <w:t xml:space="preserve"> у 2016. години.</w:t>
      </w:r>
    </w:p>
  </w:footnote>
  <w:footnote w:id="5">
    <w:p w:rsidR="0003072F" w:rsidRPr="00C52A67" w:rsidRDefault="0003072F" w:rsidP="0003072F">
      <w:pPr>
        <w:pStyle w:val="FootnoteText"/>
        <w:jc w:val="both"/>
        <w:rPr>
          <w:rFonts w:ascii="Times New Roman" w:hAnsi="Times New Roman"/>
          <w:lang w:val="ru-RU"/>
        </w:rPr>
      </w:pPr>
      <w:r w:rsidRPr="00C52A67">
        <w:rPr>
          <w:rStyle w:val="FootnoteReference"/>
          <w:rFonts w:ascii="Times New Roman" w:hAnsi="Times New Roman"/>
        </w:rPr>
        <w:footnoteRef/>
      </w:r>
      <w:r w:rsidRPr="00C52A67">
        <w:rPr>
          <w:rFonts w:ascii="Times New Roman" w:hAnsi="Times New Roman"/>
          <w:lang w:val="ru-RU"/>
        </w:rPr>
        <w:t xml:space="preserve"> Уговором који је ССД потписало са ЈП Завод за уџбенике, Београд, ова издавачка кућа обавља лектуру и коректуру </w:t>
      </w:r>
      <w:r w:rsidRPr="008C73F6">
        <w:rPr>
          <w:rFonts w:ascii="Times New Roman" w:hAnsi="Times New Roman"/>
          <w:lang w:val="ru-RU"/>
        </w:rPr>
        <w:t>с</w:t>
      </w:r>
      <w:r w:rsidR="00B77328" w:rsidRPr="008C73F6">
        <w:rPr>
          <w:rFonts w:ascii="Times New Roman" w:hAnsi="Times New Roman"/>
          <w:lang w:val="sr-Cyrl-RS"/>
        </w:rPr>
        <w:t>р</w:t>
      </w:r>
      <w:r w:rsidRPr="008C73F6">
        <w:rPr>
          <w:rFonts w:ascii="Times New Roman" w:hAnsi="Times New Roman"/>
          <w:lang w:val="ru-RU"/>
        </w:rPr>
        <w:t>пског</w:t>
      </w:r>
      <w:r w:rsidRPr="00C52A67">
        <w:rPr>
          <w:rFonts w:ascii="Times New Roman" w:hAnsi="Times New Roman"/>
          <w:lang w:val="ru-RU"/>
        </w:rPr>
        <w:t xml:space="preserve"> текста у </w:t>
      </w:r>
      <w:r w:rsidRPr="00C52A67">
        <w:rPr>
          <w:rFonts w:ascii="Times New Roman" w:hAnsi="Times New Roman"/>
          <w:i/>
          <w:lang w:val="ru-RU"/>
        </w:rPr>
        <w:t>Социолошком прегледу</w:t>
      </w:r>
      <w:r w:rsidRPr="00C52A67">
        <w:rPr>
          <w:rFonts w:ascii="Times New Roman" w:hAnsi="Times New Roman"/>
          <w:lang w:val="ru-RU"/>
        </w:rPr>
        <w:t xml:space="preserve"> без новчане накнаде. Рачуница је изведена на основу цене лектуре и коректуре од 85 динара по штампаној страници.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42"/>
    <w:rsid w:val="00011CF0"/>
    <w:rsid w:val="000213AB"/>
    <w:rsid w:val="00022E3C"/>
    <w:rsid w:val="00023249"/>
    <w:rsid w:val="0003072F"/>
    <w:rsid w:val="000534C8"/>
    <w:rsid w:val="0006259A"/>
    <w:rsid w:val="000D3CAF"/>
    <w:rsid w:val="00153301"/>
    <w:rsid w:val="00193044"/>
    <w:rsid w:val="00196FE7"/>
    <w:rsid w:val="001C544C"/>
    <w:rsid w:val="001E69A6"/>
    <w:rsid w:val="00211A20"/>
    <w:rsid w:val="00214B39"/>
    <w:rsid w:val="00233F4E"/>
    <w:rsid w:val="00261903"/>
    <w:rsid w:val="002976D4"/>
    <w:rsid w:val="002D1194"/>
    <w:rsid w:val="002E6131"/>
    <w:rsid w:val="003229D2"/>
    <w:rsid w:val="00325CBC"/>
    <w:rsid w:val="00340565"/>
    <w:rsid w:val="003417FC"/>
    <w:rsid w:val="00384E4B"/>
    <w:rsid w:val="00394673"/>
    <w:rsid w:val="003A36B6"/>
    <w:rsid w:val="003D2A31"/>
    <w:rsid w:val="003D3256"/>
    <w:rsid w:val="003F4026"/>
    <w:rsid w:val="00417A89"/>
    <w:rsid w:val="00427A75"/>
    <w:rsid w:val="00480B60"/>
    <w:rsid w:val="00492A7A"/>
    <w:rsid w:val="004978CF"/>
    <w:rsid w:val="004A17B5"/>
    <w:rsid w:val="004A22B1"/>
    <w:rsid w:val="004B624B"/>
    <w:rsid w:val="004D40D1"/>
    <w:rsid w:val="004F7EC1"/>
    <w:rsid w:val="005278A7"/>
    <w:rsid w:val="00546D07"/>
    <w:rsid w:val="005716A3"/>
    <w:rsid w:val="00576D66"/>
    <w:rsid w:val="00580B7E"/>
    <w:rsid w:val="005A15B6"/>
    <w:rsid w:val="005C1DC9"/>
    <w:rsid w:val="005C57D9"/>
    <w:rsid w:val="005F799A"/>
    <w:rsid w:val="00615353"/>
    <w:rsid w:val="00625247"/>
    <w:rsid w:val="006670EF"/>
    <w:rsid w:val="00671B13"/>
    <w:rsid w:val="006A347E"/>
    <w:rsid w:val="006A53F3"/>
    <w:rsid w:val="006D0167"/>
    <w:rsid w:val="006D0F6F"/>
    <w:rsid w:val="006D690C"/>
    <w:rsid w:val="006E370B"/>
    <w:rsid w:val="007069C3"/>
    <w:rsid w:val="0072249B"/>
    <w:rsid w:val="007336C1"/>
    <w:rsid w:val="00747951"/>
    <w:rsid w:val="007549DD"/>
    <w:rsid w:val="00770E96"/>
    <w:rsid w:val="0079608D"/>
    <w:rsid w:val="007B5DEC"/>
    <w:rsid w:val="007C7974"/>
    <w:rsid w:val="008145D1"/>
    <w:rsid w:val="00820DE7"/>
    <w:rsid w:val="00831E11"/>
    <w:rsid w:val="008426AA"/>
    <w:rsid w:val="008447A9"/>
    <w:rsid w:val="008448DB"/>
    <w:rsid w:val="00856542"/>
    <w:rsid w:val="00876C8F"/>
    <w:rsid w:val="008C73F6"/>
    <w:rsid w:val="009226EC"/>
    <w:rsid w:val="00925991"/>
    <w:rsid w:val="00965975"/>
    <w:rsid w:val="009A1600"/>
    <w:rsid w:val="009B2ECF"/>
    <w:rsid w:val="009C22DB"/>
    <w:rsid w:val="009D1AE2"/>
    <w:rsid w:val="00A00D36"/>
    <w:rsid w:val="00A05DA9"/>
    <w:rsid w:val="00A16208"/>
    <w:rsid w:val="00A349F1"/>
    <w:rsid w:val="00A8784D"/>
    <w:rsid w:val="00AA2423"/>
    <w:rsid w:val="00AD746E"/>
    <w:rsid w:val="00AD7E5E"/>
    <w:rsid w:val="00AE1CCA"/>
    <w:rsid w:val="00AF1545"/>
    <w:rsid w:val="00AF2F77"/>
    <w:rsid w:val="00AF6874"/>
    <w:rsid w:val="00B06BC5"/>
    <w:rsid w:val="00B26EF9"/>
    <w:rsid w:val="00B43893"/>
    <w:rsid w:val="00B636B2"/>
    <w:rsid w:val="00B74B15"/>
    <w:rsid w:val="00B77328"/>
    <w:rsid w:val="00B87EB9"/>
    <w:rsid w:val="00BB3F15"/>
    <w:rsid w:val="00BB5014"/>
    <w:rsid w:val="00BD0A04"/>
    <w:rsid w:val="00BF0A8D"/>
    <w:rsid w:val="00BF720D"/>
    <w:rsid w:val="00C0217B"/>
    <w:rsid w:val="00C10190"/>
    <w:rsid w:val="00C21194"/>
    <w:rsid w:val="00C30131"/>
    <w:rsid w:val="00C56C68"/>
    <w:rsid w:val="00C938D9"/>
    <w:rsid w:val="00CA2454"/>
    <w:rsid w:val="00CB73DC"/>
    <w:rsid w:val="00CD2B37"/>
    <w:rsid w:val="00D02595"/>
    <w:rsid w:val="00D10142"/>
    <w:rsid w:val="00D14640"/>
    <w:rsid w:val="00D258D8"/>
    <w:rsid w:val="00D373D3"/>
    <w:rsid w:val="00D415DD"/>
    <w:rsid w:val="00D50F51"/>
    <w:rsid w:val="00D57038"/>
    <w:rsid w:val="00D70EBF"/>
    <w:rsid w:val="00DB0913"/>
    <w:rsid w:val="00DF5CDA"/>
    <w:rsid w:val="00E360A5"/>
    <w:rsid w:val="00E71BE2"/>
    <w:rsid w:val="00E864CE"/>
    <w:rsid w:val="00EA6C6C"/>
    <w:rsid w:val="00EF4670"/>
    <w:rsid w:val="00EF7EA1"/>
    <w:rsid w:val="00F14AB0"/>
    <w:rsid w:val="00F42A21"/>
    <w:rsid w:val="00F46711"/>
    <w:rsid w:val="00F602D1"/>
    <w:rsid w:val="00F64469"/>
    <w:rsid w:val="00F93DAF"/>
    <w:rsid w:val="00F93FDA"/>
    <w:rsid w:val="00FA2250"/>
    <w:rsid w:val="00FA4062"/>
    <w:rsid w:val="00FB6607"/>
    <w:rsid w:val="00FC66E4"/>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89535-18DA-4442-9886-B73188F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3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F15"/>
    <w:rPr>
      <w:sz w:val="20"/>
      <w:szCs w:val="20"/>
    </w:rPr>
  </w:style>
  <w:style w:type="character" w:styleId="FootnoteReference">
    <w:name w:val="footnote reference"/>
    <w:basedOn w:val="DefaultParagraphFont"/>
    <w:uiPriority w:val="99"/>
    <w:semiHidden/>
    <w:unhideWhenUsed/>
    <w:rsid w:val="00BB3F15"/>
    <w:rPr>
      <w:vertAlign w:val="superscript"/>
    </w:rPr>
  </w:style>
  <w:style w:type="character" w:styleId="CommentReference">
    <w:name w:val="annotation reference"/>
    <w:basedOn w:val="DefaultParagraphFont"/>
    <w:uiPriority w:val="99"/>
    <w:semiHidden/>
    <w:unhideWhenUsed/>
    <w:rsid w:val="00FC66E4"/>
    <w:rPr>
      <w:sz w:val="16"/>
      <w:szCs w:val="16"/>
    </w:rPr>
  </w:style>
  <w:style w:type="paragraph" w:styleId="CommentText">
    <w:name w:val="annotation text"/>
    <w:basedOn w:val="Normal"/>
    <w:link w:val="CommentTextChar"/>
    <w:uiPriority w:val="99"/>
    <w:semiHidden/>
    <w:unhideWhenUsed/>
    <w:rsid w:val="00FC66E4"/>
    <w:pPr>
      <w:spacing w:line="240" w:lineRule="auto"/>
    </w:pPr>
    <w:rPr>
      <w:sz w:val="20"/>
      <w:szCs w:val="20"/>
    </w:rPr>
  </w:style>
  <w:style w:type="character" w:customStyle="1" w:styleId="CommentTextChar">
    <w:name w:val="Comment Text Char"/>
    <w:basedOn w:val="DefaultParagraphFont"/>
    <w:link w:val="CommentText"/>
    <w:uiPriority w:val="99"/>
    <w:semiHidden/>
    <w:rsid w:val="00FC66E4"/>
    <w:rPr>
      <w:sz w:val="20"/>
      <w:szCs w:val="20"/>
    </w:rPr>
  </w:style>
  <w:style w:type="paragraph" w:styleId="CommentSubject">
    <w:name w:val="annotation subject"/>
    <w:basedOn w:val="CommentText"/>
    <w:next w:val="CommentText"/>
    <w:link w:val="CommentSubjectChar"/>
    <w:uiPriority w:val="99"/>
    <w:semiHidden/>
    <w:unhideWhenUsed/>
    <w:rsid w:val="00FC66E4"/>
    <w:rPr>
      <w:b/>
      <w:bCs/>
    </w:rPr>
  </w:style>
  <w:style w:type="character" w:customStyle="1" w:styleId="CommentSubjectChar">
    <w:name w:val="Comment Subject Char"/>
    <w:basedOn w:val="CommentTextChar"/>
    <w:link w:val="CommentSubject"/>
    <w:uiPriority w:val="99"/>
    <w:semiHidden/>
    <w:rsid w:val="00FC66E4"/>
    <w:rPr>
      <w:b/>
      <w:bCs/>
      <w:sz w:val="20"/>
      <w:szCs w:val="20"/>
    </w:rPr>
  </w:style>
  <w:style w:type="paragraph" w:styleId="BalloonText">
    <w:name w:val="Balloon Text"/>
    <w:basedOn w:val="Normal"/>
    <w:link w:val="BalloonTextChar"/>
    <w:uiPriority w:val="99"/>
    <w:semiHidden/>
    <w:unhideWhenUsed/>
    <w:rsid w:val="00FC6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Cyrl-RS"/>
              <a:t>БРОЈ ЧЛАНАКА СА ИНОСТРАНОМ АФИЛИЈАЦИЈОМ У ЧАСОПИСУ СОЦИОЛОШКИ ПРЕГЛЕД 2015-2/2018. </a:t>
            </a:r>
            <a:endParaRPr lang="en-US"/>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28387729175130749"/>
          <c:w val="1"/>
          <c:h val="0.55634119445143071"/>
        </c:manualLayout>
      </c:layout>
      <c:bar3DChart>
        <c:barDir val="col"/>
        <c:grouping val="clustered"/>
        <c:varyColors val="0"/>
        <c:ser>
          <c:idx val="0"/>
          <c:order val="0"/>
          <c:tx>
            <c:strRef>
              <c:f>Sheet1!$B$1</c:f>
              <c:strCache>
                <c:ptCount val="1"/>
                <c:pt idx="0">
                  <c:v>2015-2/2017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ИЗВОРНИ НАУЧНИ РАДОВИ</c:v>
                </c:pt>
                <c:pt idx="1">
                  <c:v>ПРЕГЛЕДНИ РАДОВИ</c:v>
                </c:pt>
                <c:pt idx="2">
                  <c:v>ПРЕТХОДНА САОПШТЕЊА</c:v>
                </c:pt>
                <c:pt idx="3">
                  <c:v>ОСВРТИ</c:v>
                </c:pt>
                <c:pt idx="4">
                  <c:v>ПРИКАЗИ</c:v>
                </c:pt>
              </c:strCache>
            </c:strRef>
          </c:cat>
          <c:val>
            <c:numRef>
              <c:f>Sheet1!$B$2:$B$6</c:f>
              <c:numCache>
                <c:formatCode>General</c:formatCode>
                <c:ptCount val="5"/>
                <c:pt idx="0">
                  <c:v>2</c:v>
                </c:pt>
                <c:pt idx="1">
                  <c:v>3</c:v>
                </c:pt>
                <c:pt idx="2">
                  <c:v>1</c:v>
                </c:pt>
                <c:pt idx="3">
                  <c:v>0</c:v>
                </c:pt>
                <c:pt idx="4">
                  <c:v>0</c:v>
                </c:pt>
              </c:numCache>
            </c:numRef>
          </c:val>
        </c:ser>
        <c:ser>
          <c:idx val="1"/>
          <c:order val="1"/>
          <c:tx>
            <c:strRef>
              <c:f>Sheet1!$C$1</c:f>
              <c:strCache>
                <c:ptCount val="1"/>
                <c:pt idx="0">
                  <c:v>3/2017-2/2018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ИЗВОРНИ НАУЧНИ РАДОВИ</c:v>
                </c:pt>
                <c:pt idx="1">
                  <c:v>ПРЕГЛЕДНИ РАДОВИ</c:v>
                </c:pt>
                <c:pt idx="2">
                  <c:v>ПРЕТХОДНА САОПШТЕЊА</c:v>
                </c:pt>
                <c:pt idx="3">
                  <c:v>ОСВРТИ</c:v>
                </c:pt>
                <c:pt idx="4">
                  <c:v>ПРИКАЗИ</c:v>
                </c:pt>
              </c:strCache>
            </c:strRef>
          </c:cat>
          <c:val>
            <c:numRef>
              <c:f>Sheet1!$C$2:$C$6</c:f>
              <c:numCache>
                <c:formatCode>General</c:formatCode>
                <c:ptCount val="5"/>
                <c:pt idx="0">
                  <c:v>7</c:v>
                </c:pt>
                <c:pt idx="1">
                  <c:v>1</c:v>
                </c:pt>
                <c:pt idx="2">
                  <c:v>0</c:v>
                </c:pt>
                <c:pt idx="3">
                  <c:v>3</c:v>
                </c:pt>
                <c:pt idx="4">
                  <c:v>1</c:v>
                </c:pt>
              </c:numCache>
            </c:numRef>
          </c:val>
        </c:ser>
        <c:dLbls>
          <c:showLegendKey val="0"/>
          <c:showVal val="1"/>
          <c:showCatName val="0"/>
          <c:showSerName val="0"/>
          <c:showPercent val="0"/>
          <c:showBubbleSize val="0"/>
        </c:dLbls>
        <c:gapWidth val="150"/>
        <c:shape val="box"/>
        <c:axId val="127475664"/>
        <c:axId val="127473984"/>
        <c:axId val="0"/>
      </c:bar3DChart>
      <c:catAx>
        <c:axId val="127475664"/>
        <c:scaling>
          <c:orientation val="minMax"/>
        </c:scaling>
        <c:delete val="0"/>
        <c:axPos val="b"/>
        <c:numFmt formatCode="General" sourceLinked="0"/>
        <c:majorTickMark val="none"/>
        <c:minorTickMark val="none"/>
        <c:tickLblPos val="nextTo"/>
        <c:txPr>
          <a:bodyPr/>
          <a:lstStyle/>
          <a:p>
            <a:pPr>
              <a:defRPr sz="1100" b="1"/>
            </a:pPr>
            <a:endParaRPr lang="en-US"/>
          </a:p>
        </c:txPr>
        <c:crossAx val="127473984"/>
        <c:crosses val="autoZero"/>
        <c:auto val="1"/>
        <c:lblAlgn val="ctr"/>
        <c:lblOffset val="100"/>
        <c:noMultiLvlLbl val="0"/>
      </c:catAx>
      <c:valAx>
        <c:axId val="127473984"/>
        <c:scaling>
          <c:orientation val="minMax"/>
        </c:scaling>
        <c:delete val="1"/>
        <c:axPos val="l"/>
        <c:numFmt formatCode="General" sourceLinked="1"/>
        <c:majorTickMark val="out"/>
        <c:minorTickMark val="none"/>
        <c:tickLblPos val="nextTo"/>
        <c:crossAx val="127475664"/>
        <c:crosses val="autoZero"/>
        <c:crossBetween val="between"/>
      </c:valAx>
    </c:plotArea>
    <c:legend>
      <c:legendPos val="t"/>
      <c:layout>
        <c:manualLayout>
          <c:xMode val="edge"/>
          <c:yMode val="edge"/>
          <c:x val="0.24662663240393379"/>
          <c:y val="0.1642915642915643"/>
          <c:w val="0.60215085679735059"/>
          <c:h val="0.16872577659979235"/>
        </c:manualLayout>
      </c:layout>
      <c:overlay val="0"/>
      <c:txPr>
        <a:bodyPr/>
        <a:lstStyle/>
        <a:p>
          <a:pPr>
            <a:defRPr sz="1800"/>
          </a:pPr>
          <a:endParaRPr lang="en-US"/>
        </a:p>
      </c:txPr>
    </c:legend>
    <c:plotVisOnly val="1"/>
    <c:dispBlanksAs val="gap"/>
    <c:showDLblsOverMax val="0"/>
  </c:chart>
  <c:txPr>
    <a:bodyPr/>
    <a:lstStyle/>
    <a:p>
      <a:pPr>
        <a:defRPr sz="12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sr-Cyrl-RS"/>
              <a:t>Број аутора према домаћој афилијацији 2015-2/2017.</a:t>
            </a:r>
            <a:endParaRPr lang="en-US"/>
          </a:p>
        </c:rich>
      </c:tx>
      <c:layout>
        <c:manualLayout>
          <c:xMode val="edge"/>
          <c:yMode val="edge"/>
          <c:x val="0.14492617626336535"/>
          <c:y val="3.2000000000000001E-2"/>
        </c:manualLayout>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view3D>
      <c:rotX val="15"/>
      <c:rotY val="20"/>
      <c:depthPercent val="100"/>
      <c:rAngAx val="0"/>
    </c:view3D>
    <c:floor>
      <c:thickness val="0"/>
      <c:spPr>
        <a:solidFill>
          <a:schemeClr val="accent1">
            <a:alpha val="30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295426567254316"/>
          <c:y val="0.21198698162729659"/>
          <c:w val="0.82798860319451217"/>
          <c:h val="0.40154519685039369"/>
        </c:manualLayout>
      </c:layout>
      <c:bar3DChart>
        <c:barDir val="col"/>
        <c:grouping val="clustered"/>
        <c:varyColors val="0"/>
        <c:ser>
          <c:idx val="0"/>
          <c:order val="0"/>
          <c:tx>
            <c:strRef>
              <c:f>Sheet1!$B$1</c:f>
              <c:strCache>
                <c:ptCount val="1"/>
                <c:pt idx="0">
                  <c:v>Series 1</c:v>
                </c:pt>
              </c:strCache>
            </c:strRef>
          </c:tx>
          <c:spPr>
            <a:solidFill>
              <a:schemeClr val="accent1">
                <a:lumMod val="20000"/>
                <a:lumOff val="80000"/>
              </a:schemeClr>
            </a:solidFill>
            <a:ln>
              <a:noFill/>
            </a:ln>
            <a:effectLst/>
            <a:sp3d/>
          </c:spPr>
          <c:invertIfNegative val="0"/>
          <c:dPt>
            <c:idx val="0"/>
            <c:invertIfNegative val="0"/>
            <c:bubble3D val="0"/>
          </c:dPt>
          <c:dPt>
            <c:idx val="2"/>
            <c:invertIfNegative val="0"/>
            <c:bubble3D val="0"/>
          </c:dPt>
          <c:dLbls>
            <c:spPr>
              <a:solidFill>
                <a:srgbClr val="4F81BD">
                  <a:alpha val="70000"/>
                </a:srgbClr>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Sheet1!$A$2:$A$14</c:f>
              <c:strCache>
                <c:ptCount val="13"/>
                <c:pt idx="0">
                  <c:v>Универзитет у Београду </c:v>
                </c:pt>
                <c:pt idx="1">
                  <c:v>Универзитет у Новом саду </c:v>
                </c:pt>
                <c:pt idx="2">
                  <c:v>Универзитет у Нишу</c:v>
                </c:pt>
                <c:pt idx="3">
                  <c:v>Државни Универзитет у Новом Пазару</c:v>
                </c:pt>
                <c:pt idx="4">
                  <c:v>Универзитет у Крагујевцу</c:v>
                </c:pt>
                <c:pt idx="5">
                  <c:v>Универзитет уметности у Београду </c:v>
                </c:pt>
                <c:pt idx="6">
                  <c:v>КПА, Београд</c:v>
                </c:pt>
                <c:pt idx="7">
                  <c:v>Институти</c:v>
                </c:pt>
                <c:pt idx="8">
                  <c:v>Завод за проучавање културног развитка</c:v>
                </c:pt>
                <c:pt idx="9">
                  <c:v>Самосталне високе школе</c:v>
                </c:pt>
                <c:pt idx="10">
                  <c:v>Универзитет Сингидунум, Ниш</c:v>
                </c:pt>
                <c:pt idx="11">
                  <c:v>Министарство иностраних послова</c:v>
                </c:pt>
                <c:pt idx="12">
                  <c:v>Независни истраживачи</c:v>
                </c:pt>
              </c:strCache>
            </c:strRef>
          </c:cat>
          <c:val>
            <c:numRef>
              <c:f>Sheet1!$B$2:$B$14</c:f>
              <c:numCache>
                <c:formatCode>General</c:formatCode>
                <c:ptCount val="13"/>
                <c:pt idx="0">
                  <c:v>30</c:v>
                </c:pt>
                <c:pt idx="1">
                  <c:v>34</c:v>
                </c:pt>
                <c:pt idx="2">
                  <c:v>4</c:v>
                </c:pt>
                <c:pt idx="3">
                  <c:v>1</c:v>
                </c:pt>
                <c:pt idx="4">
                  <c:v>2</c:v>
                </c:pt>
                <c:pt idx="5">
                  <c:v>1</c:v>
                </c:pt>
                <c:pt idx="6">
                  <c:v>2</c:v>
                </c:pt>
                <c:pt idx="7">
                  <c:v>7</c:v>
                </c:pt>
                <c:pt idx="8">
                  <c:v>4</c:v>
                </c:pt>
                <c:pt idx="9">
                  <c:v>3</c:v>
                </c:pt>
                <c:pt idx="10">
                  <c:v>1</c:v>
                </c:pt>
                <c:pt idx="11">
                  <c:v>1</c:v>
                </c:pt>
                <c:pt idx="12">
                  <c:v>2</c:v>
                </c:pt>
              </c:numCache>
            </c:numRef>
          </c:val>
        </c:ser>
        <c:dLbls>
          <c:showLegendKey val="0"/>
          <c:showVal val="1"/>
          <c:showCatName val="0"/>
          <c:showSerName val="0"/>
          <c:showPercent val="0"/>
          <c:showBubbleSize val="0"/>
        </c:dLbls>
        <c:gapWidth val="154"/>
        <c:gapDepth val="0"/>
        <c:shape val="box"/>
        <c:axId val="777855072"/>
        <c:axId val="640278896"/>
        <c:axId val="0"/>
      </c:bar3DChart>
      <c:catAx>
        <c:axId val="777855072"/>
        <c:scaling>
          <c:orientation val="minMax"/>
        </c:scaling>
        <c:delete val="0"/>
        <c:axPos val="b"/>
        <c:majorGridlines>
          <c:spPr>
            <a:ln w="9525" cap="flat" cmpd="sng" algn="ctr">
              <a:solidFill>
                <a:schemeClr val="lt1">
                  <a:lumMod val="60000"/>
                  <a:lumOff val="40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all" spc="150" normalizeH="0" baseline="0">
                <a:solidFill>
                  <a:schemeClr val="lt1"/>
                </a:solidFill>
                <a:latin typeface="+mn-lt"/>
                <a:ea typeface="+mn-ea"/>
                <a:cs typeface="+mn-cs"/>
              </a:defRPr>
            </a:pPr>
            <a:endParaRPr lang="en-US"/>
          </a:p>
        </c:txPr>
        <c:crossAx val="640278896"/>
        <c:crosses val="autoZero"/>
        <c:auto val="1"/>
        <c:lblAlgn val="ctr"/>
        <c:lblOffset val="100"/>
        <c:noMultiLvlLbl val="0"/>
      </c:catAx>
      <c:valAx>
        <c:axId val="6402788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7778550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legend>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sr-Cyrl-RS"/>
              <a:t>Број аутора према домаћој афилијацији 3/2017 - 2/2018.</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view3D>
      <c:rotX val="15"/>
      <c:rotY val="20"/>
      <c:depthPercent val="100"/>
      <c:rAngAx val="0"/>
    </c:view3D>
    <c:floor>
      <c:thickness val="0"/>
      <c:spPr>
        <a:solidFill>
          <a:schemeClr val="accent2">
            <a:alpha val="3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2">
                <a:lumMod val="20000"/>
                <a:lumOff val="80000"/>
              </a:schemeClr>
            </a:solidFill>
            <a:ln>
              <a:noFill/>
            </a:ln>
            <a:effectLst/>
            <a:sp3d/>
          </c:spPr>
          <c:invertIfNegative val="0"/>
          <c:dLbls>
            <c:spPr>
              <a:solidFill>
                <a:schemeClr val="accent2">
                  <a:alpha val="70000"/>
                </a:schemeClr>
              </a:solid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Универзитет у Београду</c:v>
                </c:pt>
                <c:pt idx="1">
                  <c:v>Универзитет у Новом Саду</c:v>
                </c:pt>
                <c:pt idx="2">
                  <c:v>Универзитет у Нишу</c:v>
                </c:pt>
                <c:pt idx="3">
                  <c:v>Универзитет у Косовској Митровици</c:v>
                </c:pt>
                <c:pt idx="4">
                  <c:v>Универзитет у Крагујевцу</c:v>
                </c:pt>
                <c:pt idx="5">
                  <c:v>Институти</c:v>
                </c:pt>
                <c:pt idx="6">
                  <c:v>Универзитет Унион "Никола Тесла", Ниш</c:v>
                </c:pt>
              </c:strCache>
            </c:strRef>
          </c:cat>
          <c:val>
            <c:numRef>
              <c:f>Sheet1!$B$2:$B$8</c:f>
              <c:numCache>
                <c:formatCode>General</c:formatCode>
                <c:ptCount val="7"/>
                <c:pt idx="0">
                  <c:v>16</c:v>
                </c:pt>
                <c:pt idx="1">
                  <c:v>8</c:v>
                </c:pt>
                <c:pt idx="2">
                  <c:v>4</c:v>
                </c:pt>
                <c:pt idx="3">
                  <c:v>6</c:v>
                </c:pt>
                <c:pt idx="4">
                  <c:v>2</c:v>
                </c:pt>
                <c:pt idx="5">
                  <c:v>4</c:v>
                </c:pt>
                <c:pt idx="6">
                  <c:v>1</c:v>
                </c:pt>
              </c:numCache>
            </c:numRef>
          </c:val>
        </c:ser>
        <c:dLbls>
          <c:showLegendKey val="0"/>
          <c:showVal val="1"/>
          <c:showCatName val="0"/>
          <c:showSerName val="0"/>
          <c:showPercent val="0"/>
          <c:showBubbleSize val="0"/>
        </c:dLbls>
        <c:gapWidth val="154"/>
        <c:gapDepth val="0"/>
        <c:shape val="box"/>
        <c:axId val="640279456"/>
        <c:axId val="640281136"/>
        <c:axId val="0"/>
      </c:bar3DChart>
      <c:catAx>
        <c:axId val="640279456"/>
        <c:scaling>
          <c:orientation val="minMax"/>
        </c:scaling>
        <c:delete val="0"/>
        <c:axPos val="b"/>
        <c:majorGridlines>
          <c:spPr>
            <a:ln w="9525" cap="flat" cmpd="sng" algn="ctr">
              <a:solidFill>
                <a:schemeClr val="lt1">
                  <a:lumMod val="60000"/>
                  <a:lumOff val="40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all" spc="150" normalizeH="0" baseline="0">
                <a:solidFill>
                  <a:schemeClr val="lt1"/>
                </a:solidFill>
                <a:latin typeface="+mn-lt"/>
                <a:ea typeface="+mn-ea"/>
                <a:cs typeface="+mn-cs"/>
              </a:defRPr>
            </a:pPr>
            <a:endParaRPr lang="en-US"/>
          </a:p>
        </c:txPr>
        <c:crossAx val="640281136"/>
        <c:crosses val="autoZero"/>
        <c:auto val="1"/>
        <c:lblAlgn val="ctr"/>
        <c:lblOffset val="100"/>
        <c:noMultiLvlLbl val="0"/>
      </c:catAx>
      <c:valAx>
        <c:axId val="6402811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640279456"/>
        <c:crosses val="autoZero"/>
        <c:crossBetween val="between"/>
      </c:valAx>
      <c:spPr>
        <a:noFill/>
        <a:ln>
          <a:noFill/>
        </a:ln>
        <a:effectLst/>
      </c:spPr>
    </c:plotArea>
    <c:plotVisOnly val="1"/>
    <c:dispBlanksAs val="gap"/>
    <c:showDLblsOverMax val="0"/>
  </c:chart>
  <c:spPr>
    <a:solidFill>
      <a:schemeClr val="accent2"/>
    </a:solidFill>
    <a:ln w="9525" cap="flat" cmpd="sng" algn="ctr">
      <a:solidFill>
        <a:schemeClr val="accent2"/>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95">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lumMod val="20000"/>
          <a:lumOff val="80000"/>
        </a:schemeClr>
      </a:solidFill>
    </cs:spPr>
  </cs:dataPoint>
  <cs:dataPoint3D>
    <cs:lnRef idx="0"/>
    <cs:fillRef idx="0">
      <cs:styleClr val="auto"/>
    </cs:fillRef>
    <cs:effectRef idx="0"/>
    <cs:fontRef idx="minor">
      <a:schemeClr val="dk1"/>
    </cs:fontRef>
    <cs:spPr>
      <a:solidFill>
        <a:schemeClr val="phClr">
          <a:lumMod val="20000"/>
          <a:lumOff val="80000"/>
        </a:schemeClr>
      </a:solidFill>
      <a:sp3d/>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styleClr val="0"/>
    </cs:fillRef>
    <cs:effectRef idx="0"/>
    <cs:fontRef idx="minor">
      <a:schemeClr val="dk1"/>
    </cs:fontRef>
    <cs:spPr>
      <a:solidFill>
        <a:schemeClr val="phClr">
          <a:alpha val="30000"/>
        </a:schemeClr>
      </a:solidFill>
      <a:sp3d/>
    </cs:spPr>
  </cs:floor>
  <cs:gridlineMajor>
    <cs:lnRef idx="0">
      <cs:styleClr val="0"/>
    </cs:lnRef>
    <cs:fillRef idx="0"/>
    <cs:effectRef idx="0"/>
    <cs:fontRef idx="minor">
      <a:schemeClr val="dk1"/>
    </cs:fontRef>
    <cs:spPr>
      <a:ln w="9525" cap="flat" cmpd="sng" algn="ctr">
        <a:solidFill>
          <a:schemeClr val="lt1">
            <a:lumMod val="60000"/>
            <a:lumOff val="40000"/>
          </a:schemeClr>
        </a:solidFill>
        <a:round/>
      </a:ln>
    </cs:spPr>
  </cs:gridlineMajor>
  <cs:gridlineMinor>
    <cs:lnRef idx="0">
      <cs:styleClr val="0"/>
    </cs:lnRef>
    <cs:fillRef idx="0"/>
    <cs:effectRef idx="0"/>
    <cs:fontRef idx="minor">
      <a:schemeClr val="dk1"/>
    </cs:fontRef>
    <cs:spPr>
      <a:ln>
        <a:solidFill>
          <a:schemeClr val="lt1">
            <a:lumMod val="50000"/>
            <a:lumOff val="5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5">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lumMod val="20000"/>
          <a:lumOff val="80000"/>
        </a:schemeClr>
      </a:solidFill>
    </cs:spPr>
  </cs:dataPoint>
  <cs:dataPoint3D>
    <cs:lnRef idx="0"/>
    <cs:fillRef idx="0">
      <cs:styleClr val="auto"/>
    </cs:fillRef>
    <cs:effectRef idx="0"/>
    <cs:fontRef idx="minor">
      <a:schemeClr val="dk1"/>
    </cs:fontRef>
    <cs:spPr>
      <a:solidFill>
        <a:schemeClr val="phClr">
          <a:lumMod val="20000"/>
          <a:lumOff val="80000"/>
        </a:schemeClr>
      </a:solidFill>
      <a:sp3d/>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styleClr val="0"/>
    </cs:fillRef>
    <cs:effectRef idx="0"/>
    <cs:fontRef idx="minor">
      <a:schemeClr val="dk1"/>
    </cs:fontRef>
    <cs:spPr>
      <a:solidFill>
        <a:schemeClr val="phClr">
          <a:alpha val="30000"/>
        </a:schemeClr>
      </a:solidFill>
      <a:sp3d/>
    </cs:spPr>
  </cs:floor>
  <cs:gridlineMajor>
    <cs:lnRef idx="0">
      <cs:styleClr val="0"/>
    </cs:lnRef>
    <cs:fillRef idx="0"/>
    <cs:effectRef idx="0"/>
    <cs:fontRef idx="minor">
      <a:schemeClr val="dk1"/>
    </cs:fontRef>
    <cs:spPr>
      <a:ln w="9525" cap="flat" cmpd="sng" algn="ctr">
        <a:solidFill>
          <a:schemeClr val="lt1">
            <a:lumMod val="60000"/>
            <a:lumOff val="40000"/>
          </a:schemeClr>
        </a:solidFill>
        <a:round/>
      </a:ln>
    </cs:spPr>
  </cs:gridlineMajor>
  <cs:gridlineMinor>
    <cs:lnRef idx="0">
      <cs:styleClr val="0"/>
    </cs:lnRef>
    <cs:fillRef idx="0"/>
    <cs:effectRef idx="0"/>
    <cs:fontRef idx="minor">
      <a:schemeClr val="dk1"/>
    </cs:fontRef>
    <cs:spPr>
      <a:ln>
        <a:solidFill>
          <a:schemeClr val="lt1">
            <a:lumMod val="50000"/>
            <a:lumOff val="5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A0B7-6E71-416F-9457-604CE372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uros</cp:lastModifiedBy>
  <cp:revision>4</cp:revision>
  <dcterms:created xsi:type="dcterms:W3CDTF">2018-11-06T18:15:00Z</dcterms:created>
  <dcterms:modified xsi:type="dcterms:W3CDTF">2018-11-09T22:19:00Z</dcterms:modified>
</cp:coreProperties>
</file>